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43BD" w:rsidRP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Pr="00A443BD" w:rsidRDefault="00A443BD" w:rsidP="00A443BD">
      <w:pPr>
        <w:tabs>
          <w:tab w:val="right" w:pos="5933"/>
        </w:tabs>
        <w:suppressAutoHyphens/>
        <w:jc w:val="both"/>
        <w:rPr>
          <w:rFonts w:eastAsia="Times New Roman"/>
        </w:rPr>
      </w:pPr>
      <w:r>
        <w:rPr>
          <w:rFonts w:eastAsia="Times New Roman"/>
        </w:rPr>
        <w:tab/>
      </w:r>
      <w:r>
        <w:rPr>
          <w:rFonts w:eastAsia="Times New Roman"/>
          <w:b/>
          <w:sz w:val="36"/>
        </w:rPr>
        <w:t>S. 1354</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Default="00A443BD" w:rsidP="00AD3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Thomas, Ford and L. Martin</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17, 2012.</w:t>
      </w:r>
    </w:p>
    <w:p w:rsidR="00A443BD" w:rsidRPr="00A443BD"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Pr="00A443BD"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1354) to amend Section 35-1-604 of the 1976 Code, relating to securities violations, to require all cease and desist orders issued by the Securities Commissioner to be public, etc., respectfully</w:t>
      </w:r>
    </w:p>
    <w:p w:rsidR="00A443BD" w:rsidRPr="00A443BD"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74EC">
        <w:rPr>
          <w:rFonts w:eastAsia="Times New Roman"/>
          <w:szCs w:val="20"/>
        </w:rPr>
        <w:t>Amend the bill, as and if amended, by deleting all after the enacting words and inserting:</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0A74EC">
        <w:rPr>
          <w:rFonts w:eastAsia="Times New Roman"/>
          <w:szCs w:val="20"/>
        </w:rPr>
        <w:t>/</w:t>
      </w:r>
      <w:r>
        <w:rPr>
          <w:rFonts w:eastAsia="Times New Roman"/>
          <w:szCs w:val="20"/>
        </w:rPr>
        <w:tab/>
      </w:r>
      <w:r w:rsidRPr="000A74EC">
        <w:rPr>
          <w:rFonts w:eastAsia="Times New Roman"/>
        </w:rPr>
        <w:t>SECTION</w:t>
      </w:r>
      <w:r w:rsidRPr="000A74EC">
        <w:rPr>
          <w:rFonts w:eastAsia="Times New Roman"/>
        </w:rPr>
        <w:tab/>
        <w:t>1.</w:t>
      </w:r>
      <w:r w:rsidRPr="000A74EC">
        <w:rPr>
          <w:rFonts w:eastAsia="Times New Roman"/>
        </w:rPr>
        <w:tab/>
        <w:t>Section 35</w:t>
      </w:r>
      <w:r w:rsidRPr="000A74EC">
        <w:rPr>
          <w:rFonts w:eastAsia="Times New Roman"/>
        </w:rPr>
        <w:noBreakHyphen/>
        <w:t>1</w:t>
      </w:r>
      <w:r w:rsidRPr="000A74EC">
        <w:rPr>
          <w:rFonts w:eastAsia="Times New Roman"/>
        </w:rPr>
        <w:noBreakHyphen/>
        <w:t>604 of the 1976 Code is amended to read:</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“Section 35</w:t>
      </w:r>
      <w:r w:rsidRPr="000A74EC">
        <w:rPr>
          <w:u w:color="000000" w:themeColor="text1"/>
        </w:rPr>
        <w:noBreakHyphen/>
        <w:t>1</w:t>
      </w:r>
      <w:r w:rsidRPr="000A74EC">
        <w:rPr>
          <w:u w:color="000000" w:themeColor="text1"/>
        </w:rPr>
        <w:noBreakHyphen/>
        <w:t>604.</w:t>
      </w:r>
      <w:r w:rsidRPr="000A74EC">
        <w:rPr>
          <w:u w:color="000000" w:themeColor="text1"/>
        </w:rPr>
        <w:tab/>
        <w:t>(a)</w:t>
      </w:r>
      <w:r w:rsidRPr="000A74EC">
        <w:rPr>
          <w:u w:color="000000" w:themeColor="text1"/>
        </w:rPr>
        <w:tab/>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r>
      <w:r w:rsidRPr="000A74EC">
        <w:rPr>
          <w:u w:color="000000" w:themeColor="text1"/>
        </w:rPr>
        <w:tab/>
        <w:t>(1)</w:t>
      </w:r>
      <w:r w:rsidRPr="000A74EC">
        <w:rPr>
          <w:u w:color="000000" w:themeColor="text1"/>
        </w:rPr>
        <w:tab/>
        <w:t xml:space="preserve">issue an order directing the person to cease and desist from engaging in the act, practice, or course of business or to take other action necessary or appropriate to comply with this chapter;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r>
      <w:r w:rsidRPr="000A74EC">
        <w:rPr>
          <w:u w:color="000000" w:themeColor="text1"/>
        </w:rPr>
        <w:tab/>
        <w:t>(2)</w:t>
      </w:r>
      <w:r w:rsidRPr="000A74EC">
        <w:rPr>
          <w:u w:color="000000" w:themeColor="text1"/>
        </w:rPr>
        <w:tab/>
        <w:t>issue an order denying, suspending, revoking, or conditioning the exemptions for a broker</w:t>
      </w:r>
      <w:r w:rsidRPr="000A74EC">
        <w:rPr>
          <w:u w:color="000000" w:themeColor="text1"/>
        </w:rPr>
        <w:noBreakHyphen/>
        <w:t>dealer under Section 35</w:t>
      </w:r>
      <w:r w:rsidRPr="000A74EC">
        <w:rPr>
          <w:u w:color="000000" w:themeColor="text1"/>
        </w:rPr>
        <w:noBreakHyphen/>
        <w:t>1</w:t>
      </w:r>
      <w:r w:rsidRPr="000A74EC">
        <w:rPr>
          <w:u w:color="000000" w:themeColor="text1"/>
        </w:rPr>
        <w:noBreakHyphen/>
        <w:t>401(b)(1)(D) or (F) or an investment adviser under Section 35</w:t>
      </w:r>
      <w:r w:rsidRPr="000A74EC">
        <w:rPr>
          <w:u w:color="000000" w:themeColor="text1"/>
        </w:rPr>
        <w:noBreakHyphen/>
        <w:t>1</w:t>
      </w:r>
      <w:r w:rsidRPr="000A74EC">
        <w:rPr>
          <w:u w:color="000000" w:themeColor="text1"/>
        </w:rPr>
        <w:noBreakHyphen/>
        <w:t xml:space="preserve">403(b)(1)(C); or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lastRenderedPageBreak/>
        <w:tab/>
      </w:r>
      <w:r w:rsidRPr="000A74EC">
        <w:rPr>
          <w:u w:color="000000" w:themeColor="text1"/>
        </w:rPr>
        <w:tab/>
        <w:t>(3) issue an order under Section 35</w:t>
      </w:r>
      <w:r w:rsidRPr="000A74EC">
        <w:rPr>
          <w:u w:color="000000" w:themeColor="text1"/>
        </w:rPr>
        <w:noBreakHyphen/>
        <w:t>1</w:t>
      </w:r>
      <w:r w:rsidRPr="000A74EC">
        <w:rPr>
          <w:u w:color="000000" w:themeColor="text1"/>
        </w:rPr>
        <w:noBreakHyphen/>
        <w:t xml:space="preserve">204.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(b)</w:t>
      </w:r>
      <w:r w:rsidRPr="000A74EC">
        <w:rPr>
          <w:u w:color="000000" w:themeColor="text1"/>
        </w:rPr>
        <w:tab/>
        <w:t xml:space="preserve">An order under subsection (a) is effective on the date of issuance. Upon issuance of the order, the Securities Commissioner shall promptly serve each person subject to the order with a copy 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(c)</w:t>
      </w:r>
      <w:r w:rsidRPr="000A74EC">
        <w:rPr>
          <w:u w:color="000000" w:themeColor="text1"/>
        </w:rPr>
        <w:tab/>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(d)</w:t>
      </w:r>
      <w:r w:rsidRPr="000A74EC">
        <w:rPr>
          <w:u w:color="000000" w:themeColor="text1"/>
        </w:rPr>
        <w:tab/>
        <w:t xml:space="preserve">In a final order under subsection (c), the Securities Commissioner may impose a civil penalty in an amount not to exceed $10,000 for each violation.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(e)</w:t>
      </w:r>
      <w:r w:rsidRPr="000A74EC">
        <w:rPr>
          <w:u w:color="000000" w:themeColor="text1"/>
        </w:rPr>
        <w:tab/>
        <w:t xml:space="preserve">In a final order, the Securities Commissioner may charge the actual cost of an investigation or proceeding for a violation of this chapter or a rule adopted or order issued under this chapter.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(f)</w:t>
      </w:r>
      <w:r w:rsidRPr="000A74EC">
        <w:rPr>
          <w:u w:color="000000" w:themeColor="text1"/>
        </w:rPr>
        <w:tab/>
        <w:t>If a petition for judicial review of a final order is not filed in accordance with Section 35</w:t>
      </w:r>
      <w:r w:rsidRPr="000A74EC">
        <w:rPr>
          <w:u w:color="000000" w:themeColor="text1"/>
        </w:rPr>
        <w:noBreakHyphen/>
        <w:t>1</w:t>
      </w:r>
      <w:r w:rsidRPr="000A74EC">
        <w:rPr>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in the same manner as a judgment of the court.  </w:t>
      </w:r>
      <w:r w:rsidRPr="000A74EC">
        <w:rPr>
          <w:u w:val="single" w:color="000000" w:themeColor="text1"/>
        </w:rPr>
        <w:t>A copy of a final order must be forwarded to the South Carolina Department of Revenue and the South Carolina Secretary of State’s Office.</w:t>
      </w:r>
      <w:r w:rsidRPr="000A74EC">
        <w:rPr>
          <w:u w:color="000000" w:themeColor="text1"/>
        </w:rPr>
        <w:t xml:space="preserve"> </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(g)</w:t>
      </w:r>
      <w:r w:rsidRPr="000A74EC">
        <w:rPr>
          <w:u w:color="000000" w:themeColor="text1"/>
        </w:rPr>
        <w:tab/>
        <w:t xml:space="preserve">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w:t>
      </w:r>
      <w:r w:rsidRPr="000A74EC">
        <w:rPr>
          <w:u w:color="000000" w:themeColor="text1"/>
        </w:rPr>
        <w:lastRenderedPageBreak/>
        <w:t>the order, the court may adjudge the person in civil contempt of the order. The court may impose a further civil penalty against the person for contempt in an amount not less than $500 but not greater than $5,000 for each violation and may grant any other relief the court determines is just and proper in the circumstances.</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A74EC">
        <w:rPr>
          <w:u w:color="000000" w:themeColor="text1"/>
        </w:rPr>
        <w:tab/>
      </w:r>
      <w:r w:rsidRPr="000A74EC">
        <w:rPr>
          <w:u w:val="single"/>
        </w:rPr>
        <w:t>(h)</w:t>
      </w:r>
      <w:r w:rsidRPr="000A74EC">
        <w:tab/>
      </w:r>
      <w:r w:rsidRPr="000A74EC">
        <w:rPr>
          <w:u w:val="single"/>
        </w:rPr>
        <w:t>All orders issued under this section are public documents subject to the Freedom of Information Act and must be published on the Attorney General’s website searchable by the name of the parties involved.</w:t>
      </w:r>
      <w:r w:rsidRPr="000A74EC">
        <w:t>”</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0A74EC">
        <w:rPr>
          <w:rFonts w:eastAsia="Times New Roman"/>
        </w:rPr>
        <w:t>SECTION</w:t>
      </w:r>
      <w:r w:rsidRPr="000A74EC">
        <w:rPr>
          <w:rFonts w:eastAsia="Times New Roman"/>
        </w:rPr>
        <w:tab/>
        <w:t>2.</w:t>
      </w:r>
      <w:r w:rsidRPr="000A74EC">
        <w:rPr>
          <w:rFonts w:eastAsia="Times New Roman"/>
        </w:rPr>
        <w:tab/>
        <w:t>This act takes effect upon approval by the Governor and applies only to orders issued after the effective date of this act.</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74EC">
        <w:rPr>
          <w:rFonts w:eastAsia="Times New Roman"/>
          <w:szCs w:val="20"/>
        </w:rPr>
        <w:t>Renumber sections to conform.</w:t>
      </w:r>
    </w:p>
    <w:p w:rsidR="00A443BD"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74EC">
        <w:rPr>
          <w:rFonts w:eastAsia="Times New Roman"/>
          <w:szCs w:val="20"/>
        </w:rPr>
        <w:t>Amend title to conform.</w:t>
      </w:r>
    </w:p>
    <w:p w:rsidR="00A443BD" w:rsidRPr="000A74EC"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443BD" w:rsidRDefault="00A443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A443BD" w:rsidRPr="00A443BD" w:rsidRDefault="00A443BD" w:rsidP="00A4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BF6F94">
        <w:rPr>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shall promptly serve each person subject to the order with a copy </w:t>
      </w:r>
      <w:r w:rsidRPr="00444ED8">
        <w:rPr>
          <w:color w:val="000000" w:themeColor="text1"/>
          <w:u w:color="000000" w:themeColor="text1"/>
        </w:rPr>
        <w:lastRenderedPageBreak/>
        <w:t xml:space="preserve">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w:t>
      </w:r>
      <w:r w:rsidR="00066FD1" w:rsidRPr="00444ED8">
        <w:rPr>
          <w:color w:val="000000" w:themeColor="text1"/>
          <w:u w:color="000000" w:themeColor="text1"/>
        </w:rPr>
        <w:t>in the same manner as a judgment of the court.</w:t>
      </w:r>
      <w:r w:rsidR="00066FD1">
        <w:rPr>
          <w:color w:val="000000" w:themeColor="text1"/>
          <w:u w:color="000000" w:themeColor="text1"/>
        </w:rPr>
        <w:t xml:space="preserve">  </w:t>
      </w:r>
      <w:r w:rsidR="00066FD1" w:rsidRPr="007E7217">
        <w:rPr>
          <w:color w:val="000000" w:themeColor="text1"/>
          <w:u w:val="single" w:color="000000" w:themeColor="text1"/>
        </w:rPr>
        <w:t>A copy of a final order must be forwarded to the South</w:t>
      </w:r>
      <w:r w:rsidR="00066FD1">
        <w:rPr>
          <w:color w:val="000000" w:themeColor="text1"/>
          <w:u w:val="single" w:color="000000" w:themeColor="text1"/>
        </w:rPr>
        <w:t xml:space="preserve"> Carolina Department of Revenue and the South Carolina Secretary of State’s Office.</w:t>
      </w:r>
      <w:r w:rsidRPr="00444ED8">
        <w:rPr>
          <w:color w:val="000000" w:themeColor="text1"/>
          <w:u w:color="000000" w:themeColor="text1"/>
        </w:rPr>
        <w:t xml:space="preserve">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 xml:space="preserve">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w:t>
      </w:r>
      <w:r w:rsidRPr="00444ED8">
        <w:rPr>
          <w:color w:val="000000" w:themeColor="text1"/>
          <w:u w:color="000000" w:themeColor="text1"/>
        </w:rPr>
        <w:lastRenderedPageBreak/>
        <w:t>greater than $5,000 for each violation and may grant any other relief the court determines is just and proper in the circumstances.</w:t>
      </w:r>
    </w:p>
    <w:p w:rsidR="00066FD1" w:rsidRDefault="00444ED8"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w:t>
      </w:r>
      <w:r w:rsidR="00066FD1">
        <w:rPr>
          <w:color w:val="000000" w:themeColor="text1"/>
          <w:u w:val="single"/>
        </w:rPr>
        <w:t>parties involved</w:t>
      </w:r>
      <w:r w:rsidR="00066FD1" w:rsidRPr="00444ED8">
        <w:rPr>
          <w:color w:val="000000" w:themeColor="text1"/>
          <w:u w:val="single"/>
        </w:rPr>
        <w:t>.</w:t>
      </w:r>
    </w:p>
    <w:p w:rsidR="00444ED8" w:rsidRPr="00027D0B" w:rsidRDefault="00066FD1" w:rsidP="0006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A1569">
        <w:rPr>
          <w:color w:val="000000" w:themeColor="text1"/>
        </w:rPr>
        <w:tab/>
      </w:r>
      <w:r>
        <w:rPr>
          <w:color w:val="000000" w:themeColor="text1"/>
          <w:u w:val="single"/>
        </w:rPr>
        <w:t>(i)</w:t>
      </w:r>
      <w:r w:rsidRPr="00AA1569">
        <w:rPr>
          <w:color w:val="000000" w:themeColor="text1"/>
        </w:rPr>
        <w:tab/>
      </w:r>
      <w:r w:rsidRPr="008B1DC1">
        <w:rPr>
          <w:color w:val="000000" w:themeColor="text1"/>
          <w:u w:val="single"/>
        </w:rPr>
        <w:t xml:space="preserve">If the Attorney General has reason to believe that a matter subject to an order issued pursuant to this section would constitute a violation of federal law, he </w:t>
      </w:r>
      <w:r>
        <w:rPr>
          <w:color w:val="000000" w:themeColor="text1"/>
          <w:u w:val="single"/>
        </w:rPr>
        <w:t>may</w:t>
      </w:r>
      <w:r w:rsidRPr="008B1DC1">
        <w:rPr>
          <w:color w:val="000000" w:themeColor="text1"/>
          <w:u w:val="single"/>
        </w:rPr>
        <w:t xml:space="preserve"> notify the appropriate federal agency with jurisdiction over the matter.</w:t>
      </w:r>
      <w:r>
        <w:rPr>
          <w:color w:val="000000" w:themeColor="text1"/>
        </w:rPr>
        <w:t>”</w:t>
      </w:r>
      <w:r>
        <w:rPr>
          <w:rFonts w:eastAsia="Times New Roman"/>
          <w:snapToGrid w:val="0"/>
          <w:szCs w:val="20"/>
        </w:rPr>
        <w:tab/>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9C126F">
      <w:pPr>
        <w:suppressAutoHyphens/>
        <w:jc w:val="both"/>
        <w:rPr>
          <w:rFonts w:eastAsia="Times New Roman"/>
        </w:rPr>
      </w:pPr>
    </w:p>
    <w:sectPr w:rsidR="009D2F37" w:rsidSect="000A4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E41D1C-4705-4AC2-B4EE-B4BED236C1D6}"/>
    <w:embedBold r:id="rId2" w:fontKey="{6354C833-A553-4232-B186-41FA0C6DBFAC}"/>
  </w:font>
  <w:font w:name="Calibri">
    <w:panose1 w:val="020F0502020204030204"/>
    <w:charset w:val="00"/>
    <w:family w:val="swiss"/>
    <w:pitch w:val="variable"/>
    <w:sig w:usb0="A00002EF" w:usb1="4000207B" w:usb2="00000000" w:usb3="00000000" w:csb0="0000009F" w:csb1="00000000"/>
    <w:embedRegular r:id="rId3" w:fontKey="{B56C0A94-1DBE-4060-89E0-1BFE2195263C}"/>
    <w:embedBold r:id="rId4" w:fontKey="{79C9E593-2A80-4776-9C28-7A02D2CDB140}"/>
  </w:font>
  <w:font w:name="Cambria">
    <w:panose1 w:val="02040503050406030204"/>
    <w:charset w:val="00"/>
    <w:family w:val="roman"/>
    <w:pitch w:val="variable"/>
    <w:sig w:usb0="A00002EF" w:usb1="4000004B" w:usb2="00000000" w:usb3="00000000" w:csb0="0000009F" w:csb1="00000000"/>
    <w:embedRegular r:id="rId5" w:fontKey="{E8FD6514-C811-47C0-BD95-6D7980C3D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9C126F">
        <w:rPr>
          <w:noProof/>
        </w:rPr>
        <w:t>3</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9C12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66FD1"/>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65919"/>
    <w:rsid w:val="002C1321"/>
    <w:rsid w:val="002C5896"/>
    <w:rsid w:val="002D3BED"/>
    <w:rsid w:val="00307C2B"/>
    <w:rsid w:val="00383247"/>
    <w:rsid w:val="003B7CA8"/>
    <w:rsid w:val="003D6E2B"/>
    <w:rsid w:val="003E7597"/>
    <w:rsid w:val="00444ED8"/>
    <w:rsid w:val="00450668"/>
    <w:rsid w:val="004952FA"/>
    <w:rsid w:val="004B6A22"/>
    <w:rsid w:val="004D4A08"/>
    <w:rsid w:val="004D7F37"/>
    <w:rsid w:val="00522CE0"/>
    <w:rsid w:val="00530CBC"/>
    <w:rsid w:val="00565148"/>
    <w:rsid w:val="00593361"/>
    <w:rsid w:val="005A413B"/>
    <w:rsid w:val="005A5017"/>
    <w:rsid w:val="005A648C"/>
    <w:rsid w:val="005F1745"/>
    <w:rsid w:val="005F509D"/>
    <w:rsid w:val="00637BFC"/>
    <w:rsid w:val="006C74EA"/>
    <w:rsid w:val="00720D40"/>
    <w:rsid w:val="007318D4"/>
    <w:rsid w:val="00746BB9"/>
    <w:rsid w:val="00765784"/>
    <w:rsid w:val="007A4390"/>
    <w:rsid w:val="007E5CB7"/>
    <w:rsid w:val="008109E8"/>
    <w:rsid w:val="008314D2"/>
    <w:rsid w:val="008B2F42"/>
    <w:rsid w:val="008C3697"/>
    <w:rsid w:val="008E185F"/>
    <w:rsid w:val="008F023B"/>
    <w:rsid w:val="00904E16"/>
    <w:rsid w:val="009162B3"/>
    <w:rsid w:val="00927C62"/>
    <w:rsid w:val="00983951"/>
    <w:rsid w:val="00984124"/>
    <w:rsid w:val="00984640"/>
    <w:rsid w:val="00995C37"/>
    <w:rsid w:val="009C118A"/>
    <w:rsid w:val="009C126F"/>
    <w:rsid w:val="009D2F37"/>
    <w:rsid w:val="009D6129"/>
    <w:rsid w:val="00A02011"/>
    <w:rsid w:val="00A4011E"/>
    <w:rsid w:val="00A443BD"/>
    <w:rsid w:val="00A86015"/>
    <w:rsid w:val="00A9594E"/>
    <w:rsid w:val="00AC00FC"/>
    <w:rsid w:val="00AD3243"/>
    <w:rsid w:val="00AE59C8"/>
    <w:rsid w:val="00B10098"/>
    <w:rsid w:val="00B5790D"/>
    <w:rsid w:val="00B7716A"/>
    <w:rsid w:val="00B945C5"/>
    <w:rsid w:val="00BA20EA"/>
    <w:rsid w:val="00BB5AFC"/>
    <w:rsid w:val="00BC0A56"/>
    <w:rsid w:val="00BF6F94"/>
    <w:rsid w:val="00C45366"/>
    <w:rsid w:val="00C57023"/>
    <w:rsid w:val="00C670C1"/>
    <w:rsid w:val="00C74052"/>
    <w:rsid w:val="00CB187A"/>
    <w:rsid w:val="00CC0EC7"/>
    <w:rsid w:val="00D1088B"/>
    <w:rsid w:val="00D14DE6"/>
    <w:rsid w:val="00D156D2"/>
    <w:rsid w:val="00D34DEC"/>
    <w:rsid w:val="00D86943"/>
    <w:rsid w:val="00DA47B9"/>
    <w:rsid w:val="00E058D3"/>
    <w:rsid w:val="00E76AD9"/>
    <w:rsid w:val="00E779F1"/>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659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1971E-71FA-4748-9B45-5F70F6981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1727</Words>
  <Characters>8362</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2012-05-30T20:55:00Z</dcterms:created>
  <dcterms:modified xsi:type="dcterms:W3CDTF">2012-05-30T20:55:00Z</dcterms:modified>
</cp:coreProperties>
</file>