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265B" w:rsidRDefault="00FC265B" w:rsidP="000E12AB">
      <w:pPr>
        <w:pStyle w:val="BillDots0"/>
      </w:pPr>
      <w:r>
        <w:rPr>
          <w:strike/>
        </w:rPr>
        <w:t>Indicates Matter Stricken</w:t>
      </w:r>
    </w:p>
    <w:p w:rsidR="00FC265B" w:rsidRPr="00FC265B" w:rsidRDefault="00FC265B" w:rsidP="000E12AB">
      <w:pPr>
        <w:pStyle w:val="BillDots0"/>
      </w:pPr>
      <w:r>
        <w:rPr>
          <w:u w:val="single"/>
        </w:rPr>
        <w:t>Indicates New Matter</w:t>
      </w:r>
    </w:p>
    <w:p w:rsidR="00FC265B" w:rsidRDefault="00FC265B" w:rsidP="000E12AB">
      <w:pPr>
        <w:pStyle w:val="BillDots0"/>
      </w:pPr>
    </w:p>
    <w:p w:rsidR="00FC265B" w:rsidRDefault="00FC265B" w:rsidP="000E12AB">
      <w:pPr>
        <w:pStyle w:val="BillDots0"/>
      </w:pPr>
      <w:r>
        <w:t>COMMITTEE REPORT</w:t>
      </w:r>
    </w:p>
    <w:p w:rsidR="00FC265B" w:rsidRDefault="00FC265B" w:rsidP="000E12AB">
      <w:pPr>
        <w:pStyle w:val="BillDots0"/>
      </w:pPr>
      <w:r>
        <w:t>May 9, 2012</w:t>
      </w:r>
    </w:p>
    <w:p w:rsidR="00FC265B" w:rsidRDefault="00FC265B" w:rsidP="000E12AB">
      <w:pPr>
        <w:pStyle w:val="BillDots0"/>
      </w:pPr>
    </w:p>
    <w:p w:rsidR="00FC265B" w:rsidRPr="00FC265B" w:rsidRDefault="00FC265B" w:rsidP="00FC265B">
      <w:pPr>
        <w:pStyle w:val="BillDots0"/>
        <w:tabs>
          <w:tab w:val="clear" w:pos="216"/>
          <w:tab w:val="clear" w:pos="432"/>
          <w:tab w:val="clear" w:pos="648"/>
          <w:tab w:val="clear" w:pos="864"/>
          <w:tab w:val="clear" w:pos="1080"/>
          <w:tab w:val="clear" w:pos="1296"/>
          <w:tab w:val="clear" w:pos="5904"/>
          <w:tab w:val="right" w:pos="5933"/>
        </w:tabs>
      </w:pPr>
      <w:r>
        <w:tab/>
      </w:r>
      <w:r>
        <w:rPr>
          <w:b/>
          <w:sz w:val="36"/>
        </w:rPr>
        <w:t>S. 1392</w:t>
      </w:r>
    </w:p>
    <w:p w:rsidR="00FC265B" w:rsidRDefault="00FC265B" w:rsidP="000E12AB">
      <w:pPr>
        <w:pStyle w:val="BillDots0"/>
      </w:pPr>
    </w:p>
    <w:p w:rsidR="00FC265B" w:rsidRDefault="00FC265B" w:rsidP="00FC265B">
      <w:pPr>
        <w:pStyle w:val="BillDots0"/>
        <w:jc w:val="center"/>
      </w:pPr>
      <w:r>
        <w:t>Introduced by Senators Campbell and Ford</w:t>
      </w:r>
    </w:p>
    <w:p w:rsidR="00FC265B" w:rsidRDefault="00FC265B" w:rsidP="000E12AB">
      <w:pPr>
        <w:pStyle w:val="BillDots0"/>
      </w:pPr>
    </w:p>
    <w:p w:rsidR="00FC265B" w:rsidRDefault="00FC265B" w:rsidP="000E12AB">
      <w:pPr>
        <w:pStyle w:val="BillDots0"/>
      </w:pPr>
      <w:r>
        <w:t>S. Printed 5/9/12--H.</w:t>
      </w:r>
    </w:p>
    <w:p w:rsidR="00FC265B" w:rsidRDefault="00FC265B" w:rsidP="000E12AB">
      <w:pPr>
        <w:pStyle w:val="BillDots0"/>
      </w:pPr>
      <w:r>
        <w:t>Read the first time April 24, 2012.</w:t>
      </w:r>
    </w:p>
    <w:p w:rsidR="00FC265B" w:rsidRPr="00FC265B" w:rsidRDefault="00FC265B" w:rsidP="00FC265B">
      <w:pPr>
        <w:pStyle w:val="BillDots0"/>
        <w:jc w:val="center"/>
      </w:pPr>
      <w:r>
        <w:rPr>
          <w:u w:val="single"/>
        </w:rPr>
        <w:t>            </w:t>
      </w:r>
    </w:p>
    <w:p w:rsidR="00FC265B" w:rsidRDefault="00FC265B" w:rsidP="000E12AB">
      <w:pPr>
        <w:pStyle w:val="BillDots0"/>
      </w:pPr>
    </w:p>
    <w:p w:rsidR="00FC265B" w:rsidRDefault="00FC265B" w:rsidP="00FC265B">
      <w:pPr>
        <w:pStyle w:val="BillDots0"/>
        <w:jc w:val="center"/>
        <w:rPr>
          <w:b/>
        </w:rPr>
      </w:pPr>
      <w:r>
        <w:rPr>
          <w:b/>
        </w:rPr>
        <w:t>THE COMMITTEE ON</w:t>
      </w:r>
    </w:p>
    <w:p w:rsidR="00FC265B" w:rsidRPr="00FC265B" w:rsidRDefault="00FC265B" w:rsidP="00FC265B">
      <w:pPr>
        <w:pStyle w:val="BillDots0"/>
        <w:jc w:val="center"/>
      </w:pPr>
      <w:r>
        <w:rPr>
          <w:b/>
        </w:rPr>
        <w:t>LABOR, COMMERCE AND INDUSTRY</w:t>
      </w:r>
    </w:p>
    <w:p w:rsidR="00FC265B" w:rsidRDefault="00FC265B" w:rsidP="000E12AB">
      <w:pPr>
        <w:pStyle w:val="BillDots0"/>
      </w:pPr>
      <w:r>
        <w:tab/>
        <w:t>To whom was referred a Bill (S. 1392) to amend Section 34</w:t>
      </w:r>
      <w:r>
        <w:noBreakHyphen/>
        <w:t>13</w:t>
      </w:r>
      <w:r>
        <w:noBreakHyphen/>
        <w:t>50, as amended, Code of Laws of South Carolina, 1976, relating to the total liabilities of any one borrower to a bank, etc., respectfully</w:t>
      </w:r>
    </w:p>
    <w:p w:rsidR="00FC265B" w:rsidRPr="00FC265B" w:rsidRDefault="00FC265B" w:rsidP="00FC265B">
      <w:pPr>
        <w:pStyle w:val="BillDots0"/>
        <w:jc w:val="center"/>
      </w:pPr>
      <w:r>
        <w:rPr>
          <w:b/>
        </w:rPr>
        <w:t>REPORT:</w:t>
      </w:r>
    </w:p>
    <w:p w:rsidR="00FC265B" w:rsidRDefault="00FC265B" w:rsidP="000E12AB">
      <w:pPr>
        <w:pStyle w:val="BillDots0"/>
      </w:pPr>
      <w:r>
        <w:tab/>
        <w:t>That they have duly and carefully considered the same and recommend that the same do pass:</w:t>
      </w:r>
    </w:p>
    <w:p w:rsidR="00FC265B" w:rsidRDefault="00FC265B" w:rsidP="000E12AB">
      <w:pPr>
        <w:pStyle w:val="BillDots0"/>
      </w:pPr>
    </w:p>
    <w:p w:rsidR="00FC265B" w:rsidRDefault="00FC265B" w:rsidP="000E12AB">
      <w:pPr>
        <w:pStyle w:val="BillDots0"/>
      </w:pPr>
      <w:r>
        <w:t>WILLIAM E. SANDIFER for Committee.</w:t>
      </w:r>
    </w:p>
    <w:p w:rsidR="00FC265B" w:rsidRPr="00FC265B" w:rsidRDefault="00FC265B" w:rsidP="00FC265B">
      <w:pPr>
        <w:pStyle w:val="BillDots0"/>
        <w:jc w:val="center"/>
      </w:pPr>
      <w:r>
        <w:rPr>
          <w:u w:val="single"/>
        </w:rPr>
        <w:t>            </w:t>
      </w:r>
    </w:p>
    <w:p w:rsidR="00F84FA5" w:rsidRDefault="00F84FA5" w:rsidP="000E12AB">
      <w:pPr>
        <w:pStyle w:val="BillDots0"/>
        <w:sectPr w:rsidR="00F84FA5" w:rsidSect="00F84FA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E12AB" w:rsidRDefault="000E12AB" w:rsidP="000E12AB">
      <w:pPr>
        <w:pStyle w:val="BillDots0"/>
      </w:pPr>
    </w:p>
    <w:p w:rsidR="000E12AB" w:rsidRDefault="000E12AB" w:rsidP="000E12AB">
      <w:pPr>
        <w:pStyle w:val="Numbersforbills"/>
      </w:pPr>
    </w:p>
    <w:p w:rsidR="000E12AB" w:rsidRDefault="000E12AB" w:rsidP="000E1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2AB" w:rsidRDefault="000E12AB" w:rsidP="000E1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2AB" w:rsidRDefault="000E12AB" w:rsidP="000E1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2AB" w:rsidRDefault="000E12AB" w:rsidP="000E1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2AB" w:rsidRDefault="000E12AB" w:rsidP="000E1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5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F2AC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A08"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34</w:t>
      </w:r>
      <w:r w:rsidR="00DF356A">
        <w:noBreakHyphen/>
      </w:r>
      <w:r>
        <w:t>13</w:t>
      </w:r>
      <w:r w:rsidR="00DF356A">
        <w:noBreakHyphen/>
      </w:r>
      <w:r>
        <w:t>50, AS AMENDED, CODE OF LAWS OF SOUTH CAROLINA, 1976, RELATING TO THE TOTAL LIABILITIES OF ANY ONE BORROWER TO A BANK, SO AS TO DEFINE “TOTAL LIABILITIES” WHICH SHALL INCLUDE “DERIVATIVE TRANSACTIONS” AND TO ALSO DEFINE “DERIVATIVE TRANSACTIONS” FOR THIS PURPOSE; AND TO AMEND SECTION 34</w:t>
      </w:r>
      <w:r w:rsidR="00DF356A">
        <w:noBreakHyphen/>
      </w:r>
      <w:r>
        <w:t>13</w:t>
      </w:r>
      <w:r w:rsidR="00DF356A">
        <w:noBreakHyphen/>
      </w:r>
      <w:r>
        <w:t>70, RELATING TO THE MAXIMUM AMOUNT OF LOANS BY A STATE BANK TO A BORROWER, SO AS TO DEFINE “LOAN” WHICH SHALL INCLUDE “DERIVATIVE TRANSACTIONS”, AND TO ALSO DEFINE “DERIVATIVE TRANSACTIONS” FOR THIS PURPOSE.</w:t>
      </w:r>
    </w:p>
    <w:p w:rsidR="00EF2AC1" w:rsidRDefault="00EF2A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F2AC1" w:rsidRDefault="00EF2A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2AC1" w:rsidRDefault="00EF2A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A08" w:rsidRDefault="00EF2AC1"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13A08">
        <w:t>Section 34</w:t>
      </w:r>
      <w:r w:rsidR="00DF356A">
        <w:noBreakHyphen/>
      </w:r>
      <w:r w:rsidR="00613A08">
        <w:t>13</w:t>
      </w:r>
      <w:r w:rsidR="00DF356A">
        <w:noBreakHyphen/>
      </w:r>
      <w:r w:rsidR="00613A08">
        <w:t>50 of the 1976 Code, as last amended by Ac</w:t>
      </w:r>
      <w:r w:rsidR="00AA3282">
        <w:t>t</w:t>
      </w:r>
      <w:r w:rsidR="00613A08">
        <w:t xml:space="preserve"> 295 of 1998, is further amended to read:</w:t>
      </w:r>
    </w:p>
    <w:p w:rsidR="00613A08"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34</w:t>
      </w:r>
      <w:r w:rsidR="00DF356A">
        <w:noBreakHyphen/>
      </w:r>
      <w:r>
        <w:t>13</w:t>
      </w:r>
      <w:r w:rsidR="00DF356A">
        <w:noBreakHyphen/>
      </w:r>
      <w:r>
        <w:t xml:space="preserve">50. </w:t>
      </w:r>
      <w:r>
        <w:tab/>
      </w:r>
      <w:r>
        <w:rPr>
          <w:color w:val="000000" w:themeColor="text1"/>
          <w:u w:color="000000" w:themeColor="text1"/>
        </w:rPr>
        <w:t>(A)</w:t>
      </w:r>
      <w:r>
        <w:rPr>
          <w:color w:val="000000" w:themeColor="text1"/>
          <w:u w:color="000000" w:themeColor="text1"/>
        </w:rPr>
        <w:tab/>
      </w:r>
      <w:r w:rsidRPr="003A73F1">
        <w:rPr>
          <w:color w:val="000000" w:themeColor="text1"/>
          <w:u w:color="000000" w:themeColor="text1"/>
        </w:rPr>
        <w:t>The total liabilities, direct and indirect, of any one borrower to a bank, including in the liabilities of a company or firm the liabilities of its several members, may never exceed ten percent of the bank</w:t>
      </w:r>
      <w:r w:rsidR="00DF356A" w:rsidRPr="00DF356A">
        <w:rPr>
          <w:color w:val="000000" w:themeColor="text1"/>
          <w:u w:color="000000" w:themeColor="text1"/>
        </w:rPr>
        <w:t>’</w:t>
      </w:r>
      <w:r w:rsidRPr="003A73F1">
        <w:rPr>
          <w:color w:val="000000" w:themeColor="text1"/>
          <w:u w:color="000000" w:themeColor="text1"/>
        </w:rPr>
        <w:t>s unimpaired capital, except by two</w:t>
      </w:r>
      <w:r w:rsidR="00DF356A">
        <w:rPr>
          <w:color w:val="000000" w:themeColor="text1"/>
          <w:u w:color="000000" w:themeColor="text1"/>
        </w:rPr>
        <w:noBreakHyphen/>
      </w:r>
      <w:r w:rsidRPr="003A73F1">
        <w:rPr>
          <w:color w:val="000000" w:themeColor="text1"/>
          <w:u w:color="000000" w:themeColor="text1"/>
        </w:rPr>
        <w:t>thirds vote of the directors of the bank, in which case liabilities other than those of officers and directors as described in Section 34</w:t>
      </w:r>
      <w:r w:rsidR="00DF356A">
        <w:rPr>
          <w:color w:val="000000" w:themeColor="text1"/>
          <w:u w:color="000000" w:themeColor="text1"/>
        </w:rPr>
        <w:noBreakHyphen/>
      </w:r>
      <w:r w:rsidRPr="003A73F1">
        <w:rPr>
          <w:color w:val="000000" w:themeColor="text1"/>
          <w:u w:color="000000" w:themeColor="text1"/>
        </w:rPr>
        <w:t>13</w:t>
      </w:r>
      <w:r w:rsidR="00DF356A">
        <w:rPr>
          <w:color w:val="000000" w:themeColor="text1"/>
          <w:u w:color="000000" w:themeColor="text1"/>
        </w:rPr>
        <w:noBreakHyphen/>
      </w:r>
      <w:r w:rsidRPr="003A73F1">
        <w:rPr>
          <w:color w:val="000000" w:themeColor="text1"/>
          <w:u w:color="000000" w:themeColor="text1"/>
        </w:rPr>
        <w:t>80 may be extended to fifteen percent of the bank</w:t>
      </w:r>
      <w:r w:rsidR="00DF356A" w:rsidRPr="00DF356A">
        <w:rPr>
          <w:color w:val="000000" w:themeColor="text1"/>
          <w:u w:color="000000" w:themeColor="text1"/>
        </w:rPr>
        <w:t>’</w:t>
      </w:r>
      <w:r w:rsidRPr="003A73F1">
        <w:rPr>
          <w:color w:val="000000" w:themeColor="text1"/>
          <w:u w:color="000000" w:themeColor="text1"/>
        </w:rPr>
        <w:t>s unimpaired capital.  However, liabilities may be extended by an additional amount not to exceed thirty</w:t>
      </w:r>
      <w:r w:rsidR="00DF356A">
        <w:rPr>
          <w:color w:val="000000" w:themeColor="text1"/>
          <w:u w:color="000000" w:themeColor="text1"/>
        </w:rPr>
        <w:noBreakHyphen/>
      </w:r>
      <w:r w:rsidRPr="003A73F1">
        <w:rPr>
          <w:color w:val="000000" w:themeColor="text1"/>
          <w:u w:color="000000" w:themeColor="text1"/>
        </w:rPr>
        <w:t xml:space="preserve">five percent of the unimpaired capital of the bank when the additional loans are secured by direct obligations of the United States Government or direct obligations of this State.  The discount of bills of exchange </w:t>
      </w:r>
      <w:r w:rsidRPr="003A73F1">
        <w:rPr>
          <w:color w:val="000000" w:themeColor="text1"/>
          <w:u w:color="000000" w:themeColor="text1"/>
        </w:rPr>
        <w:lastRenderedPageBreak/>
        <w:t xml:space="preserve">drawn in good faith against existing values and the discount of commercial or business paper are not considered money borrowed. </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A73F1">
        <w:rPr>
          <w:color w:val="000000" w:themeColor="text1"/>
          <w:u w:color="000000" w:themeColor="text1"/>
        </w:rPr>
        <w:t xml:space="preserve">For purposes of this section, </w:t>
      </w:r>
      <w:r w:rsidR="00DF356A" w:rsidRPr="00DF356A">
        <w:rPr>
          <w:color w:val="000000" w:themeColor="text1"/>
          <w:u w:color="000000" w:themeColor="text1"/>
        </w:rPr>
        <w:t>‘</w:t>
      </w:r>
      <w:r w:rsidRPr="003A73F1">
        <w:rPr>
          <w:color w:val="000000" w:themeColor="text1"/>
          <w:u w:color="000000" w:themeColor="text1"/>
        </w:rPr>
        <w:t>unimpaired capital</w:t>
      </w:r>
      <w:r w:rsidR="00DF356A" w:rsidRPr="00DF356A">
        <w:rPr>
          <w:color w:val="000000" w:themeColor="text1"/>
          <w:u w:color="000000" w:themeColor="text1"/>
        </w:rPr>
        <w:t>’</w:t>
      </w:r>
      <w:r w:rsidRPr="003A73F1">
        <w:rPr>
          <w:color w:val="000000" w:themeColor="text1"/>
          <w:u w:color="000000" w:themeColor="text1"/>
        </w:rPr>
        <w:t xml:space="preserve"> means the total of the amount of: </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(1)</w:t>
      </w:r>
      <w:r>
        <w:rPr>
          <w:color w:val="000000" w:themeColor="text1"/>
          <w:u w:color="000000" w:themeColor="text1"/>
        </w:rPr>
        <w:tab/>
      </w:r>
      <w:r w:rsidRPr="003A73F1">
        <w:rPr>
          <w:color w:val="000000" w:themeColor="text1"/>
          <w:u w:color="000000" w:themeColor="text1"/>
        </w:rPr>
        <w:t xml:space="preserve">unimpaired common stock; </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(2)</w:t>
      </w:r>
      <w:r>
        <w:rPr>
          <w:color w:val="000000" w:themeColor="text1"/>
          <w:u w:color="000000" w:themeColor="text1"/>
        </w:rPr>
        <w:tab/>
      </w:r>
      <w:r w:rsidRPr="003A73F1">
        <w:rPr>
          <w:color w:val="000000" w:themeColor="text1"/>
          <w:u w:color="000000" w:themeColor="text1"/>
        </w:rPr>
        <w:t xml:space="preserve">perpetual preferred stock; </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(3)</w:t>
      </w:r>
      <w:r>
        <w:rPr>
          <w:color w:val="000000" w:themeColor="text1"/>
          <w:u w:color="000000" w:themeColor="text1"/>
        </w:rPr>
        <w:tab/>
      </w:r>
      <w:r w:rsidRPr="003A73F1">
        <w:rPr>
          <w:color w:val="000000" w:themeColor="text1"/>
          <w:u w:color="000000" w:themeColor="text1"/>
        </w:rPr>
        <w:t xml:space="preserve">surplus; </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(4)</w:t>
      </w:r>
      <w:r>
        <w:rPr>
          <w:color w:val="000000" w:themeColor="text1"/>
          <w:u w:color="000000" w:themeColor="text1"/>
        </w:rPr>
        <w:tab/>
      </w:r>
      <w:r w:rsidRPr="003A73F1">
        <w:rPr>
          <w:color w:val="000000" w:themeColor="text1"/>
          <w:u w:color="000000" w:themeColor="text1"/>
        </w:rPr>
        <w:t xml:space="preserve">undivided profits, excluding disallowed intangibles; </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(5)</w:t>
      </w:r>
      <w:r>
        <w:rPr>
          <w:color w:val="000000" w:themeColor="text1"/>
          <w:u w:color="000000" w:themeColor="text1"/>
        </w:rPr>
        <w:tab/>
      </w:r>
      <w:r w:rsidRPr="003A73F1">
        <w:rPr>
          <w:color w:val="000000" w:themeColor="text1"/>
          <w:u w:color="000000" w:themeColor="text1"/>
        </w:rPr>
        <w:t xml:space="preserve">reserve for contingencies and other capital reserves, excluding accrued dividends on perpetual and limited life preferred stock; </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3A73F1">
        <w:rPr>
          <w:color w:val="000000" w:themeColor="text1"/>
          <w:u w:color="000000" w:themeColor="text1"/>
        </w:rPr>
        <w:t xml:space="preserve">mandatory convertible debt; </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(7)</w:t>
      </w:r>
      <w:r>
        <w:rPr>
          <w:color w:val="000000" w:themeColor="text1"/>
          <w:u w:color="000000" w:themeColor="text1"/>
        </w:rPr>
        <w:tab/>
      </w:r>
      <w:r w:rsidRPr="003A73F1">
        <w:rPr>
          <w:color w:val="000000" w:themeColor="text1"/>
          <w:u w:color="000000" w:themeColor="text1"/>
        </w:rPr>
        <w:t xml:space="preserve">allowance for loan losses;  and </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3A73F1">
        <w:rPr>
          <w:color w:val="000000" w:themeColor="text1"/>
          <w:u w:color="000000" w:themeColor="text1"/>
        </w:rPr>
        <w:t>capital debentures or notes, convertible or otherwise, having an average original maturity of at least seven years and having been designated specifically as part of the bank</w:t>
      </w:r>
      <w:r w:rsidR="00DF356A" w:rsidRPr="00DF356A">
        <w:rPr>
          <w:color w:val="000000" w:themeColor="text1"/>
          <w:u w:color="000000" w:themeColor="text1"/>
        </w:rPr>
        <w:t>’</w:t>
      </w:r>
      <w:r w:rsidRPr="003A73F1">
        <w:rPr>
          <w:color w:val="000000" w:themeColor="text1"/>
          <w:u w:color="000000" w:themeColor="text1"/>
        </w:rPr>
        <w:t xml:space="preserve">s unimpaired capital by resolution duly adopted by the board of directors of the bank. </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3F1">
        <w:rPr>
          <w:color w:val="000000" w:themeColor="text1"/>
          <w:u w:color="000000" w:themeColor="text1"/>
        </w:rPr>
        <w:tab/>
      </w:r>
      <w:r>
        <w:rPr>
          <w:color w:val="000000" w:themeColor="text1"/>
          <w:u w:val="single" w:color="000000" w:themeColor="text1"/>
        </w:rPr>
        <w:t>(C)</w:t>
      </w:r>
      <w:r w:rsidRPr="009659E3">
        <w:rPr>
          <w:color w:val="000000" w:themeColor="text1"/>
          <w:u w:color="000000" w:themeColor="text1"/>
        </w:rPr>
        <w:tab/>
      </w:r>
      <w:r w:rsidRPr="003A73F1">
        <w:rPr>
          <w:color w:val="000000" w:themeColor="text1"/>
          <w:u w:val="single" w:color="000000" w:themeColor="text1"/>
        </w:rPr>
        <w:t>For purposes of this section</w:t>
      </w:r>
      <w:r>
        <w:rPr>
          <w:color w:val="000000" w:themeColor="text1"/>
          <w:u w:val="single" w:color="000000" w:themeColor="text1"/>
        </w:rPr>
        <w:t>,</w:t>
      </w:r>
      <w:r w:rsidRPr="003A73F1">
        <w:rPr>
          <w:color w:val="000000" w:themeColor="text1"/>
          <w:u w:val="single" w:color="000000" w:themeColor="text1"/>
        </w:rPr>
        <w:t xml:space="preserve"> </w:t>
      </w:r>
      <w:r w:rsidR="00DF356A" w:rsidRPr="00DF356A">
        <w:rPr>
          <w:color w:val="000000" w:themeColor="text1"/>
          <w:u w:val="single" w:color="000000" w:themeColor="text1"/>
        </w:rPr>
        <w:t>‘</w:t>
      </w:r>
      <w:r w:rsidRPr="003A73F1">
        <w:rPr>
          <w:color w:val="000000" w:themeColor="text1"/>
          <w:u w:val="single" w:color="000000" w:themeColor="text1"/>
        </w:rPr>
        <w:t>total liabilities</w:t>
      </w:r>
      <w:r w:rsidR="00DF356A" w:rsidRPr="00DF356A">
        <w:rPr>
          <w:color w:val="000000" w:themeColor="text1"/>
          <w:u w:val="single" w:color="000000" w:themeColor="text1"/>
        </w:rPr>
        <w:t>’</w:t>
      </w:r>
      <w:r w:rsidRPr="003A73F1">
        <w:rPr>
          <w:color w:val="000000" w:themeColor="text1"/>
          <w:u w:val="single" w:color="000000" w:themeColor="text1"/>
        </w:rPr>
        <w:t xml:space="preserve"> include any credit exposure of a bank to a borrower arising from a derivative transaction, repurchase agreement, reverse repurchase agreement, securities lending transaction</w:t>
      </w:r>
      <w:r>
        <w:rPr>
          <w:color w:val="000000" w:themeColor="text1"/>
          <w:u w:val="single" w:color="000000" w:themeColor="text1"/>
        </w:rPr>
        <w:t>,</w:t>
      </w:r>
      <w:r w:rsidRPr="003A73F1">
        <w:rPr>
          <w:color w:val="000000" w:themeColor="text1"/>
          <w:u w:val="single" w:color="000000" w:themeColor="text1"/>
        </w:rPr>
        <w:t xml:space="preserve"> or securities borrowing transaction between a bank and that borrower.</w:t>
      </w:r>
    </w:p>
    <w:p w:rsidR="00613A08" w:rsidRPr="00E27C84"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Pr>
          <w:color w:val="000000" w:themeColor="text1"/>
          <w:u w:val="single" w:color="000000" w:themeColor="text1"/>
        </w:rPr>
        <w:t>(D)</w:t>
      </w:r>
      <w:r w:rsidRPr="009659E3">
        <w:rPr>
          <w:color w:val="000000" w:themeColor="text1"/>
          <w:u w:color="000000" w:themeColor="text1"/>
        </w:rPr>
        <w:tab/>
      </w:r>
      <w:r w:rsidRPr="003A73F1">
        <w:rPr>
          <w:color w:val="000000" w:themeColor="text1"/>
          <w:u w:val="single" w:color="000000" w:themeColor="text1"/>
        </w:rPr>
        <w:t>For purposes of this section</w:t>
      </w:r>
      <w:r>
        <w:rPr>
          <w:color w:val="000000" w:themeColor="text1"/>
          <w:u w:val="single" w:color="000000" w:themeColor="text1"/>
        </w:rPr>
        <w:t>,</w:t>
      </w:r>
      <w:r w:rsidRPr="003A73F1">
        <w:rPr>
          <w:color w:val="000000" w:themeColor="text1"/>
          <w:u w:val="single" w:color="000000" w:themeColor="text1"/>
        </w:rPr>
        <w:t xml:space="preserve"> </w:t>
      </w:r>
      <w:r w:rsidR="00DF356A" w:rsidRPr="00DF356A">
        <w:rPr>
          <w:color w:val="000000" w:themeColor="text1"/>
          <w:u w:val="single" w:color="000000" w:themeColor="text1"/>
        </w:rPr>
        <w:t>‘</w:t>
      </w:r>
      <w:r w:rsidRPr="003A73F1">
        <w:rPr>
          <w:color w:val="000000" w:themeColor="text1"/>
          <w:u w:val="single" w:color="000000" w:themeColor="text1"/>
        </w:rPr>
        <w:t>derivative transaction</w:t>
      </w:r>
      <w:r w:rsidR="00DF356A" w:rsidRPr="00DF356A">
        <w:rPr>
          <w:color w:val="000000" w:themeColor="text1"/>
          <w:u w:val="single" w:color="000000" w:themeColor="text1"/>
        </w:rPr>
        <w:t>’</w:t>
      </w:r>
      <w:r w:rsidRPr="003A73F1">
        <w:rPr>
          <w:color w:val="000000" w:themeColor="text1"/>
          <w:u w:val="single" w:color="000000" w:themeColor="text1"/>
        </w:rPr>
        <w:t xml:space="preserve"> means any transaction that is a contract, agreement, swap, warrant, note</w:t>
      </w:r>
      <w:r>
        <w:rPr>
          <w:color w:val="000000" w:themeColor="text1"/>
          <w:u w:val="single" w:color="000000" w:themeColor="text1"/>
        </w:rPr>
        <w:t>,</w:t>
      </w:r>
      <w:r w:rsidRPr="003A73F1">
        <w:rPr>
          <w:color w:val="000000" w:themeColor="text1"/>
          <w:u w:val="single" w:color="000000" w:themeColor="text1"/>
        </w:rPr>
        <w:t xml:space="preserve"> or option that is based</w:t>
      </w:r>
      <w:r>
        <w:rPr>
          <w:color w:val="000000" w:themeColor="text1"/>
          <w:u w:val="single" w:color="000000" w:themeColor="text1"/>
        </w:rPr>
        <w:t>, in whole</w:t>
      </w:r>
      <w:r w:rsidRPr="003A73F1">
        <w:rPr>
          <w:color w:val="000000" w:themeColor="text1"/>
          <w:u w:val="single" w:color="000000" w:themeColor="text1"/>
        </w:rPr>
        <w:t xml:space="preserve"> or in part, on the value of any interest in, or any quantitative measure or the occu</w:t>
      </w:r>
      <w:r>
        <w:rPr>
          <w:color w:val="000000" w:themeColor="text1"/>
          <w:u w:val="single" w:color="000000" w:themeColor="text1"/>
        </w:rPr>
        <w:t>rrence of any event relating to</w:t>
      </w:r>
      <w:r w:rsidRPr="003A73F1">
        <w:rPr>
          <w:color w:val="000000" w:themeColor="text1"/>
          <w:u w:val="single" w:color="000000" w:themeColor="text1"/>
        </w:rPr>
        <w:t xml:space="preserve"> one or more commodities, securities, currencies, interest</w:t>
      </w:r>
      <w:r>
        <w:rPr>
          <w:color w:val="000000" w:themeColor="text1"/>
          <w:u w:val="single" w:color="000000" w:themeColor="text1"/>
        </w:rPr>
        <w:t>,</w:t>
      </w:r>
      <w:r w:rsidRPr="003A73F1">
        <w:rPr>
          <w:color w:val="000000" w:themeColor="text1"/>
          <w:u w:val="single" w:color="000000" w:themeColor="text1"/>
        </w:rPr>
        <w:t xml:space="preserve"> or other rates, indices, or assets.</w:t>
      </w:r>
      <w:r>
        <w:rPr>
          <w:color w:val="000000" w:themeColor="text1"/>
          <w:u w:color="000000" w:themeColor="text1"/>
        </w:rPr>
        <w:t>”</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3A08"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 xml:space="preserve">SECTION </w:t>
      </w:r>
      <w:r>
        <w:rPr>
          <w:color w:val="000000" w:themeColor="text1"/>
          <w:u w:color="000000" w:themeColor="text1"/>
        </w:rPr>
        <w:t>2.</w:t>
      </w:r>
      <w:r>
        <w:rPr>
          <w:color w:val="000000" w:themeColor="text1"/>
          <w:u w:color="000000" w:themeColor="text1"/>
        </w:rPr>
        <w:tab/>
        <w:t>Section 34</w:t>
      </w:r>
      <w:r w:rsidR="00DF356A">
        <w:rPr>
          <w:color w:val="000000" w:themeColor="text1"/>
          <w:u w:color="000000" w:themeColor="text1"/>
        </w:rPr>
        <w:noBreakHyphen/>
      </w:r>
      <w:r>
        <w:rPr>
          <w:color w:val="000000" w:themeColor="text1"/>
          <w:u w:color="000000" w:themeColor="text1"/>
        </w:rPr>
        <w:t>13</w:t>
      </w:r>
      <w:r w:rsidR="00DF356A">
        <w:rPr>
          <w:color w:val="000000" w:themeColor="text1"/>
          <w:u w:color="000000" w:themeColor="text1"/>
        </w:rPr>
        <w:noBreakHyphen/>
      </w:r>
      <w:r>
        <w:rPr>
          <w:color w:val="000000" w:themeColor="text1"/>
          <w:u w:color="000000" w:themeColor="text1"/>
        </w:rPr>
        <w:t>70 of the 1976 Code is amended to read:</w:t>
      </w:r>
    </w:p>
    <w:p w:rsidR="00613A08"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3A73F1">
        <w:rPr>
          <w:color w:val="000000" w:themeColor="text1"/>
          <w:u w:color="000000" w:themeColor="text1"/>
        </w:rPr>
        <w:t>34</w:t>
      </w:r>
      <w:r w:rsidR="00DF356A">
        <w:rPr>
          <w:color w:val="000000" w:themeColor="text1"/>
          <w:u w:color="000000" w:themeColor="text1"/>
        </w:rPr>
        <w:noBreakHyphen/>
      </w:r>
      <w:r w:rsidRPr="003A73F1">
        <w:rPr>
          <w:color w:val="000000" w:themeColor="text1"/>
          <w:u w:color="000000" w:themeColor="text1"/>
        </w:rPr>
        <w:t>13</w:t>
      </w:r>
      <w:r w:rsidR="00DF356A">
        <w:rPr>
          <w:color w:val="000000" w:themeColor="text1"/>
          <w:u w:color="000000" w:themeColor="text1"/>
        </w:rPr>
        <w:noBreakHyphen/>
      </w:r>
      <w:r w:rsidRPr="003A73F1">
        <w:rPr>
          <w:color w:val="000000" w:themeColor="text1"/>
          <w:u w:color="000000" w:themeColor="text1"/>
        </w:rPr>
        <w:t>70.</w:t>
      </w:r>
      <w:r>
        <w:rPr>
          <w:color w:val="000000" w:themeColor="text1"/>
          <w:u w:color="000000" w:themeColor="text1"/>
        </w:rPr>
        <w:t xml:space="preserve"> </w:t>
      </w:r>
      <w:r>
        <w:rPr>
          <w:color w:val="000000" w:themeColor="text1"/>
          <w:u w:color="000000" w:themeColor="text1"/>
        </w:rPr>
        <w:tab/>
      </w:r>
      <w:r w:rsidRPr="003A73F1">
        <w:rPr>
          <w:color w:val="000000" w:themeColor="text1"/>
          <w:u w:val="single" w:color="000000" w:themeColor="text1"/>
        </w:rPr>
        <w:t>(A)</w:t>
      </w:r>
      <w:r w:rsidRPr="00D041D5">
        <w:rPr>
          <w:color w:val="000000" w:themeColor="text1"/>
          <w:u w:color="000000" w:themeColor="text1"/>
        </w:rPr>
        <w:t xml:space="preserve"> </w:t>
      </w:r>
      <w:r w:rsidRPr="003A73F1">
        <w:rPr>
          <w:color w:val="000000" w:themeColor="text1"/>
          <w:u w:color="000000" w:themeColor="text1"/>
        </w:rPr>
        <w:t xml:space="preserve">In no case shall a loan be made by any </w:t>
      </w:r>
      <w:r w:rsidR="00396DD8">
        <w:rPr>
          <w:color w:val="000000" w:themeColor="text1"/>
          <w:u w:color="000000" w:themeColor="text1"/>
        </w:rPr>
        <w:t>s</w:t>
      </w:r>
      <w:r w:rsidRPr="003A73F1">
        <w:rPr>
          <w:color w:val="000000" w:themeColor="text1"/>
          <w:u w:color="000000" w:themeColor="text1"/>
        </w:rPr>
        <w:t>tate bank which when added to the then existing total loans to the borrower thereof would increase the total to more than twenty</w:t>
      </w:r>
      <w:r w:rsidR="00DF356A">
        <w:rPr>
          <w:color w:val="000000" w:themeColor="text1"/>
          <w:u w:color="000000" w:themeColor="text1"/>
        </w:rPr>
        <w:noBreakHyphen/>
      </w:r>
      <w:r w:rsidR="00396DD8">
        <w:rPr>
          <w:color w:val="000000" w:themeColor="text1"/>
          <w:u w:color="000000" w:themeColor="text1"/>
        </w:rPr>
        <w:t>five per</w:t>
      </w:r>
      <w:r w:rsidRPr="003A73F1">
        <w:rPr>
          <w:color w:val="000000" w:themeColor="text1"/>
          <w:u w:color="000000" w:themeColor="text1"/>
        </w:rPr>
        <w:t>cent of the capital, surplus</w:t>
      </w:r>
      <w:r w:rsidR="00396DD8">
        <w:rPr>
          <w:color w:val="000000" w:themeColor="text1"/>
          <w:u w:val="single"/>
        </w:rPr>
        <w:t>,</w:t>
      </w:r>
      <w:r w:rsidRPr="003A73F1">
        <w:rPr>
          <w:color w:val="000000" w:themeColor="text1"/>
          <w:u w:color="000000" w:themeColor="text1"/>
        </w:rPr>
        <w:t xml:space="preserve"> and deposits of the bank, less the amount invested in real estate, bonds</w:t>
      </w:r>
      <w:r w:rsidR="00396DD8">
        <w:rPr>
          <w:color w:val="000000" w:themeColor="text1"/>
          <w:u w:val="single"/>
        </w:rPr>
        <w:t>,</w:t>
      </w:r>
      <w:r w:rsidRPr="003A73F1">
        <w:rPr>
          <w:color w:val="000000" w:themeColor="text1"/>
          <w:u w:color="000000" w:themeColor="text1"/>
        </w:rPr>
        <w:t xml:space="preserve"> or other securities. </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3F1">
        <w:rPr>
          <w:color w:val="000000" w:themeColor="text1"/>
          <w:u w:color="000000" w:themeColor="text1"/>
        </w:rPr>
        <w:tab/>
      </w:r>
      <w:r>
        <w:rPr>
          <w:color w:val="000000" w:themeColor="text1"/>
          <w:u w:val="single" w:color="000000" w:themeColor="text1"/>
        </w:rPr>
        <w:t>(B)</w:t>
      </w:r>
      <w:r w:rsidRPr="009659E3">
        <w:rPr>
          <w:color w:val="000000" w:themeColor="text1"/>
          <w:u w:color="000000" w:themeColor="text1"/>
        </w:rPr>
        <w:tab/>
      </w:r>
      <w:r w:rsidRPr="003A73F1">
        <w:rPr>
          <w:color w:val="000000" w:themeColor="text1"/>
          <w:u w:val="single" w:color="000000" w:themeColor="text1"/>
        </w:rPr>
        <w:t>For purposes of this section</w:t>
      </w:r>
      <w:r>
        <w:rPr>
          <w:color w:val="000000" w:themeColor="text1"/>
          <w:u w:val="single" w:color="000000" w:themeColor="text1"/>
        </w:rPr>
        <w:t>,</w:t>
      </w:r>
      <w:r w:rsidRPr="003A73F1">
        <w:rPr>
          <w:color w:val="000000" w:themeColor="text1"/>
          <w:u w:val="single" w:color="000000" w:themeColor="text1"/>
        </w:rPr>
        <w:t xml:space="preserve"> </w:t>
      </w:r>
      <w:r w:rsidR="00DF356A" w:rsidRPr="00DF356A">
        <w:rPr>
          <w:color w:val="000000" w:themeColor="text1"/>
          <w:u w:val="single" w:color="000000" w:themeColor="text1"/>
        </w:rPr>
        <w:t>‘</w:t>
      </w:r>
      <w:r w:rsidRPr="003A73F1">
        <w:rPr>
          <w:color w:val="000000" w:themeColor="text1"/>
          <w:u w:val="single" w:color="000000" w:themeColor="text1"/>
        </w:rPr>
        <w:t>loan</w:t>
      </w:r>
      <w:r w:rsidR="00DF356A" w:rsidRPr="00DF356A">
        <w:rPr>
          <w:color w:val="000000" w:themeColor="text1"/>
          <w:u w:val="single" w:color="000000" w:themeColor="text1"/>
        </w:rPr>
        <w:t>’</w:t>
      </w:r>
      <w:r w:rsidRPr="003A73F1">
        <w:rPr>
          <w:color w:val="000000" w:themeColor="text1"/>
          <w:u w:val="single" w:color="000000" w:themeColor="text1"/>
        </w:rPr>
        <w:t xml:space="preserve"> includes any credit exposure to a borrower arising from a derivative transaction, repurchase agreement, reverse repurchase agreement, securities lending transaction</w:t>
      </w:r>
      <w:r>
        <w:rPr>
          <w:color w:val="000000" w:themeColor="text1"/>
          <w:u w:val="single" w:color="000000" w:themeColor="text1"/>
        </w:rPr>
        <w:t>,</w:t>
      </w:r>
      <w:r w:rsidRPr="003A73F1">
        <w:rPr>
          <w:color w:val="000000" w:themeColor="text1"/>
          <w:u w:val="single" w:color="000000" w:themeColor="text1"/>
        </w:rPr>
        <w:t xml:space="preserve"> or securities borrowing transaction between a bank and that borrower.</w:t>
      </w:r>
    </w:p>
    <w:p w:rsidR="00613A08" w:rsidRPr="00E27C84"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73F1">
        <w:rPr>
          <w:color w:val="000000" w:themeColor="text1"/>
          <w:u w:color="000000" w:themeColor="text1"/>
        </w:rPr>
        <w:lastRenderedPageBreak/>
        <w:tab/>
      </w:r>
      <w:r>
        <w:rPr>
          <w:color w:val="000000" w:themeColor="text1"/>
          <w:u w:val="single" w:color="000000" w:themeColor="text1"/>
        </w:rPr>
        <w:t>(C)</w:t>
      </w:r>
      <w:r w:rsidRPr="009659E3">
        <w:rPr>
          <w:color w:val="000000" w:themeColor="text1"/>
          <w:u w:color="000000" w:themeColor="text1"/>
        </w:rPr>
        <w:tab/>
      </w:r>
      <w:r w:rsidRPr="003A73F1">
        <w:rPr>
          <w:color w:val="000000" w:themeColor="text1"/>
          <w:u w:val="single" w:color="000000" w:themeColor="text1"/>
        </w:rPr>
        <w:t>For purposes of this section</w:t>
      </w:r>
      <w:r>
        <w:rPr>
          <w:color w:val="000000" w:themeColor="text1"/>
          <w:u w:val="single" w:color="000000" w:themeColor="text1"/>
        </w:rPr>
        <w:t>,</w:t>
      </w:r>
      <w:r w:rsidRPr="003A73F1">
        <w:rPr>
          <w:color w:val="000000" w:themeColor="text1"/>
          <w:u w:val="single" w:color="000000" w:themeColor="text1"/>
        </w:rPr>
        <w:t xml:space="preserve"> </w:t>
      </w:r>
      <w:r w:rsidR="00DF356A" w:rsidRPr="00DF356A">
        <w:rPr>
          <w:color w:val="000000" w:themeColor="text1"/>
          <w:u w:val="single" w:color="000000" w:themeColor="text1"/>
        </w:rPr>
        <w:t>‘</w:t>
      </w:r>
      <w:r w:rsidRPr="003A73F1">
        <w:rPr>
          <w:color w:val="000000" w:themeColor="text1"/>
          <w:u w:val="single" w:color="000000" w:themeColor="text1"/>
        </w:rPr>
        <w:t>derivative transaction</w:t>
      </w:r>
      <w:r w:rsidR="00DF356A" w:rsidRPr="00DF356A">
        <w:rPr>
          <w:color w:val="000000" w:themeColor="text1"/>
          <w:u w:val="single" w:color="000000" w:themeColor="text1"/>
        </w:rPr>
        <w:t>’</w:t>
      </w:r>
      <w:r w:rsidRPr="003A73F1">
        <w:rPr>
          <w:color w:val="000000" w:themeColor="text1"/>
          <w:u w:val="single" w:color="000000" w:themeColor="text1"/>
        </w:rPr>
        <w:t xml:space="preserve"> means any transaction that is a contract, agreement, swap, warrant, note</w:t>
      </w:r>
      <w:r>
        <w:rPr>
          <w:color w:val="000000" w:themeColor="text1"/>
          <w:u w:val="single" w:color="000000" w:themeColor="text1"/>
        </w:rPr>
        <w:t>,</w:t>
      </w:r>
      <w:r w:rsidRPr="003A73F1">
        <w:rPr>
          <w:color w:val="000000" w:themeColor="text1"/>
          <w:u w:val="single" w:color="000000" w:themeColor="text1"/>
        </w:rPr>
        <w:t xml:space="preserve"> or option that is based</w:t>
      </w:r>
      <w:r>
        <w:rPr>
          <w:color w:val="000000" w:themeColor="text1"/>
          <w:u w:val="single" w:color="000000" w:themeColor="text1"/>
        </w:rPr>
        <w:t>, in whole</w:t>
      </w:r>
      <w:r w:rsidRPr="003A73F1">
        <w:rPr>
          <w:color w:val="000000" w:themeColor="text1"/>
          <w:u w:val="single" w:color="000000" w:themeColor="text1"/>
        </w:rPr>
        <w:t xml:space="preserve"> or in part, on the value of any interest in, or any quantitative measure or the occu</w:t>
      </w:r>
      <w:r>
        <w:rPr>
          <w:color w:val="000000" w:themeColor="text1"/>
          <w:u w:val="single" w:color="000000" w:themeColor="text1"/>
        </w:rPr>
        <w:t>rrence of any event relating to</w:t>
      </w:r>
      <w:r w:rsidRPr="003A73F1">
        <w:rPr>
          <w:color w:val="000000" w:themeColor="text1"/>
          <w:u w:val="single" w:color="000000" w:themeColor="text1"/>
        </w:rPr>
        <w:t xml:space="preserve"> one or more commodities, securities, currencies, interest</w:t>
      </w:r>
      <w:r>
        <w:rPr>
          <w:color w:val="000000" w:themeColor="text1"/>
          <w:u w:val="single" w:color="000000" w:themeColor="text1"/>
        </w:rPr>
        <w:t>,</w:t>
      </w:r>
      <w:r w:rsidRPr="003A73F1">
        <w:rPr>
          <w:color w:val="000000" w:themeColor="text1"/>
          <w:u w:val="single" w:color="000000" w:themeColor="text1"/>
        </w:rPr>
        <w:t xml:space="preserve"> or other rates, indices, or assets.</w:t>
      </w:r>
      <w:r>
        <w:rPr>
          <w:color w:val="000000" w:themeColor="text1"/>
          <w:u w:color="000000" w:themeColor="text1"/>
        </w:rPr>
        <w:t>”</w:t>
      </w:r>
    </w:p>
    <w:p w:rsidR="00613A08"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AC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65127" w:rsidRDefault="00DF356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5127" w:rsidRDefault="00D65127" w:rsidP="000136A3">
      <w:pPr>
        <w:suppressAutoHyphens/>
      </w:pPr>
    </w:p>
    <w:sectPr w:rsidR="00D65127" w:rsidSect="00F84F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2AC1" w:rsidRDefault="00EF2AC1" w:rsidP="009F0C77">
      <w:r>
        <w:separator/>
      </w:r>
    </w:p>
  </w:endnote>
  <w:endnote w:type="continuationSeparator" w:id="0">
    <w:p w:rsidR="00EF2AC1" w:rsidRDefault="00EF2AC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E019C0-5C2D-4D66-94E6-C84EC9AD898B}"/>
    <w:embedBold r:id="rId2" w:fontKey="{50683EC6-8D98-4991-A439-56E509BA7326}"/>
  </w:font>
  <w:font w:name="Calibri">
    <w:panose1 w:val="020F0502020204030204"/>
    <w:charset w:val="00"/>
    <w:family w:val="swiss"/>
    <w:pitch w:val="variable"/>
    <w:sig w:usb0="A00002EF" w:usb1="4000207B" w:usb2="00000000" w:usb3="00000000" w:csb0="0000009F" w:csb1="00000000"/>
    <w:embedRegular r:id="rId3" w:fontKey="{9484CE79-7B7C-4D45-9A56-3E531659D07C}"/>
  </w:font>
  <w:font w:name="Cambria">
    <w:panose1 w:val="02040503050406030204"/>
    <w:charset w:val="00"/>
    <w:family w:val="roman"/>
    <w:pitch w:val="variable"/>
    <w:sig w:usb0="A00002EF" w:usb1="4000004B" w:usb2="00000000" w:usb3="00000000" w:csb0="0000009F" w:csb1="00000000"/>
    <w:embedRegular r:id="rId4" w:fontKey="{A0DD86ED-FCBA-49FF-9697-9BE17EC281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810" w:rsidRPr="00D65127" w:rsidRDefault="00D65127" w:rsidP="00D65127">
    <w:pPr>
      <w:pStyle w:val="Footer"/>
      <w:tabs>
        <w:tab w:val="clear" w:pos="4680"/>
        <w:tab w:val="clear" w:pos="9360"/>
        <w:tab w:val="center" w:pos="2995"/>
      </w:tabs>
      <w:spacing w:before="120"/>
    </w:pPr>
    <w:r>
      <w:t>[1392</w:t>
    </w:r>
    <w:r w:rsidR="00F84FA5">
      <w:t>-</w:t>
    </w:r>
    <w:fldSimple w:instr=" PAGE  \* MERGEFORMAT ">
      <w:r w:rsidR="000136A3">
        <w:rPr>
          <w:noProof/>
        </w:rPr>
        <w:t>1</w:t>
      </w:r>
    </w:fldSimple>
    <w:r w:rsidR="00F84FA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FA5" w:rsidRPr="00D65127" w:rsidRDefault="00F84FA5" w:rsidP="00D65127">
    <w:pPr>
      <w:pStyle w:val="Footer"/>
      <w:tabs>
        <w:tab w:val="clear" w:pos="4680"/>
        <w:tab w:val="clear" w:pos="9360"/>
        <w:tab w:val="center" w:pos="2995"/>
      </w:tabs>
      <w:spacing w:before="120"/>
    </w:pPr>
    <w:r>
      <w:t>[1392]</w:t>
    </w:r>
    <w:r>
      <w:tab/>
    </w:r>
    <w:fldSimple w:instr=" PAGE  \* MERGEFORMAT ">
      <w:r w:rsidR="000136A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2AC1" w:rsidRDefault="00EF2AC1" w:rsidP="009F0C77">
      <w:r>
        <w:separator/>
      </w:r>
    </w:p>
  </w:footnote>
  <w:footnote w:type="continuationSeparator" w:id="0">
    <w:p w:rsidR="00EF2AC1" w:rsidRDefault="00EF2AC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530AB12"/>
    <w:docVar w:name="CoverBillType" w:val="b"/>
    <w:docVar w:name="docpath" w:val="L:\Council\bills\AGM\19530AB12.DOCX"/>
    <w:docVar w:name="dvBillNumber" w:val="1392"/>
    <w:docVar w:name="dvBillNumberPrefix" w:val="S. "/>
    <w:docVar w:name="dvOriginalBody" w:val="Senate"/>
    <w:docVar w:name="dvSteno" w:val="AGM"/>
    <w:docVar w:name="NameofBody" w:val="s"/>
    <w:docVar w:name="vgroup2" w:val="Council"/>
  </w:docVars>
  <w:rsids>
    <w:rsidRoot w:val="00EF0DD3"/>
    <w:rsid w:val="000136A3"/>
    <w:rsid w:val="00026C9A"/>
    <w:rsid w:val="000965A1"/>
    <w:rsid w:val="000E12AB"/>
    <w:rsid w:val="000E1785"/>
    <w:rsid w:val="001023A4"/>
    <w:rsid w:val="0010776B"/>
    <w:rsid w:val="00133E66"/>
    <w:rsid w:val="00134ACF"/>
    <w:rsid w:val="00144E15"/>
    <w:rsid w:val="001A4A62"/>
    <w:rsid w:val="001A681E"/>
    <w:rsid w:val="001C5899"/>
    <w:rsid w:val="001D08F2"/>
    <w:rsid w:val="002037CA"/>
    <w:rsid w:val="002047A2"/>
    <w:rsid w:val="002321B6"/>
    <w:rsid w:val="0023696B"/>
    <w:rsid w:val="00250967"/>
    <w:rsid w:val="002759C5"/>
    <w:rsid w:val="00277DEE"/>
    <w:rsid w:val="00280D88"/>
    <w:rsid w:val="00294ABE"/>
    <w:rsid w:val="002A3EB4"/>
    <w:rsid w:val="00315F1F"/>
    <w:rsid w:val="00325348"/>
    <w:rsid w:val="00393688"/>
    <w:rsid w:val="00396DD8"/>
    <w:rsid w:val="003D411E"/>
    <w:rsid w:val="003D5FA8"/>
    <w:rsid w:val="003E3C1E"/>
    <w:rsid w:val="003E6148"/>
    <w:rsid w:val="00400EAA"/>
    <w:rsid w:val="0041760A"/>
    <w:rsid w:val="004809EE"/>
    <w:rsid w:val="004B4626"/>
    <w:rsid w:val="00511EE9"/>
    <w:rsid w:val="00521E00"/>
    <w:rsid w:val="00551554"/>
    <w:rsid w:val="00577C6C"/>
    <w:rsid w:val="0058501B"/>
    <w:rsid w:val="00603D23"/>
    <w:rsid w:val="00613A08"/>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E1847"/>
    <w:rsid w:val="008E4885"/>
    <w:rsid w:val="008F4429"/>
    <w:rsid w:val="009352BB"/>
    <w:rsid w:val="00990668"/>
    <w:rsid w:val="009F0C77"/>
    <w:rsid w:val="009F4DD1"/>
    <w:rsid w:val="00A64E80"/>
    <w:rsid w:val="00A741D9"/>
    <w:rsid w:val="00A9741D"/>
    <w:rsid w:val="00AA3282"/>
    <w:rsid w:val="00AD4B17"/>
    <w:rsid w:val="00B26FA6"/>
    <w:rsid w:val="00B741CB"/>
    <w:rsid w:val="00B934F3"/>
    <w:rsid w:val="00BB6347"/>
    <w:rsid w:val="00BD2134"/>
    <w:rsid w:val="00C038D8"/>
    <w:rsid w:val="00C045DD"/>
    <w:rsid w:val="00C3136F"/>
    <w:rsid w:val="00C3483A"/>
    <w:rsid w:val="00C74E9D"/>
    <w:rsid w:val="00C82FD3"/>
    <w:rsid w:val="00C90770"/>
    <w:rsid w:val="00CC6B7B"/>
    <w:rsid w:val="00CD3619"/>
    <w:rsid w:val="00CF4447"/>
    <w:rsid w:val="00D405E7"/>
    <w:rsid w:val="00D41D56"/>
    <w:rsid w:val="00D6260D"/>
    <w:rsid w:val="00D65127"/>
    <w:rsid w:val="00D6662B"/>
    <w:rsid w:val="00D95E2F"/>
    <w:rsid w:val="00D970A9"/>
    <w:rsid w:val="00DB3AC0"/>
    <w:rsid w:val="00DE68F0"/>
    <w:rsid w:val="00DF356A"/>
    <w:rsid w:val="00DF3845"/>
    <w:rsid w:val="00DF7E17"/>
    <w:rsid w:val="00EB00A2"/>
    <w:rsid w:val="00EB1BF3"/>
    <w:rsid w:val="00EF0DD3"/>
    <w:rsid w:val="00EF2AC1"/>
    <w:rsid w:val="00EF3EEE"/>
    <w:rsid w:val="00F149A7"/>
    <w:rsid w:val="00F22CB2"/>
    <w:rsid w:val="00F50BAF"/>
    <w:rsid w:val="00F52C10"/>
    <w:rsid w:val="00F64810"/>
    <w:rsid w:val="00F81FFD"/>
    <w:rsid w:val="00F84FA5"/>
    <w:rsid w:val="00F85228"/>
    <w:rsid w:val="00FB6773"/>
    <w:rsid w:val="00FC26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E12A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E12AB"/>
    <w:pPr>
      <w:tabs>
        <w:tab w:val="right" w:pos="5904"/>
      </w:tabs>
    </w:pPr>
  </w:style>
  <w:style w:type="character" w:styleId="FollowedHyperlink">
    <w:name w:val="FollowedHyperlink"/>
    <w:basedOn w:val="DefaultParagraphFont"/>
    <w:uiPriority w:val="99"/>
    <w:semiHidden/>
    <w:unhideWhenUsed/>
    <w:rsid w:val="004B462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1BBAC-660C-48A2-98CE-C3A7AF8EC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756</Words>
  <Characters>3992</Characters>
  <Application>Microsoft Office Word</Application>
  <DocSecurity>0</DocSecurity>
  <Lines>124</Lines>
  <Paragraphs>43</Paragraphs>
  <ScaleCrop>false</ScaleCrop>
  <Company> </Company>
  <LinksUpToDate>false</LinksUpToDate>
  <CharactersWithSpaces>4705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2012-03-28T19:16:00Z</cp:lastPrinted>
  <dcterms:created xsi:type="dcterms:W3CDTF">2012-05-09T20:37:00Z</dcterms:created>
  <dcterms:modified xsi:type="dcterms:W3CDTF">2012-05-09T20:37:00Z</dcterms:modified>
</cp:coreProperties>
</file>