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8CA" w:rsidRDefault="003B58CA" w:rsidP="003B58CA">
      <w:pPr>
        <w:pStyle w:val="BillDots0"/>
      </w:pPr>
    </w:p>
    <w:p w:rsidR="003B58CA" w:rsidRDefault="003B58CA" w:rsidP="003B58CA">
      <w:pPr>
        <w:pStyle w:val="Numbersforbill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5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57FF" w:rsidRDefault="00D057FF" w:rsidP="00D0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4EDA">
        <w:rPr>
          <w:color w:val="000000" w:themeColor="text1"/>
          <w:u w:color="000000" w:themeColor="text1"/>
        </w:rPr>
        <w:t>TO AMEND SECTION 6</w:t>
      </w:r>
      <w:r w:rsidR="00430C62">
        <w:rPr>
          <w:color w:val="000000" w:themeColor="text1"/>
          <w:u w:color="000000" w:themeColor="text1"/>
        </w:rPr>
        <w:noBreakHyphen/>
      </w:r>
      <w:r w:rsidRPr="00804EDA">
        <w:rPr>
          <w:color w:val="000000" w:themeColor="text1"/>
          <w:u w:color="000000" w:themeColor="text1"/>
        </w:rPr>
        <w:t>34</w:t>
      </w:r>
      <w:r w:rsidR="00430C62">
        <w:rPr>
          <w:color w:val="000000" w:themeColor="text1"/>
          <w:u w:color="000000" w:themeColor="text1"/>
        </w:rPr>
        <w:noBreakHyphen/>
      </w:r>
      <w:r w:rsidRPr="00804EDA">
        <w:rPr>
          <w:color w:val="000000" w:themeColor="text1"/>
          <w:u w:color="000000" w:themeColor="text1"/>
        </w:rPr>
        <w:t>40</w:t>
      </w:r>
      <w:r w:rsidR="006A5FA1">
        <w:rPr>
          <w:color w:val="000000" w:themeColor="text1"/>
          <w:u w:color="000000" w:themeColor="text1"/>
        </w:rPr>
        <w:t>, AS AMENDED,</w:t>
      </w:r>
      <w:r w:rsidRPr="00804EDA">
        <w:rPr>
          <w:color w:val="000000" w:themeColor="text1"/>
          <w:u w:color="000000" w:themeColor="text1"/>
        </w:rPr>
        <w:t xml:space="preserve"> CODE OF LAWS OF SOUTH CAROLINA, 1976, RELATING TO TAX CREDITS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4</w:t>
      </w:r>
      <w:r w:rsidR="00430C62">
        <w:rPr>
          <w:color w:val="000000" w:themeColor="text1"/>
          <w:u w:color="000000" w:themeColor="text1"/>
        </w:rPr>
        <w:noBreakHyphen/>
      </w:r>
      <w:r w:rsidRPr="00804EDA">
        <w:rPr>
          <w:color w:val="000000" w:themeColor="text1"/>
          <w:u w:color="000000" w:themeColor="text1"/>
        </w:rPr>
        <w:t>320,</w:t>
      </w:r>
      <w:r w:rsidR="006A5FA1">
        <w:rPr>
          <w:color w:val="000000" w:themeColor="text1"/>
          <w:u w:color="000000" w:themeColor="text1"/>
        </w:rPr>
        <w:t xml:space="preserve"> AS AMENDED, </w:t>
      </w:r>
      <w:r w:rsidRPr="00804EDA">
        <w:rPr>
          <w:color w:val="000000" w:themeColor="text1"/>
          <w:u w:color="000000" w:themeColor="text1"/>
        </w:rPr>
        <w:t>RELATING TO POWERS AND DUTIES OF THE DEPARTMENT OF REVENUE, SO AS TO ALLOW THE DEPARTMENT TO GRANT RELIEF PERIODS GRANTED BY THE INTERNAL REVENUE SERVICE;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50, AS AMEND</w:t>
      </w:r>
      <w:r w:rsidR="006A5FA1">
        <w:rPr>
          <w:color w:val="000000" w:themeColor="text1"/>
          <w:u w:color="000000" w:themeColor="text1"/>
        </w:rPr>
        <w:t>ED</w:t>
      </w:r>
      <w:r w:rsidRPr="00804EDA">
        <w:rPr>
          <w:color w:val="000000" w:themeColor="text1"/>
          <w:u w:color="000000" w:themeColor="text1"/>
        </w:rPr>
        <w:t>, RELATING TO INTERNAL REVENUE CODE SECTIONS SPECIFICALLY NOT ADOPTED, SO AS TO NOT ADOPT SECTION 7508;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590, RELATING TO THE TREATMENT OF </w:t>
      </w:r>
      <w:r w:rsidR="004B6BB9">
        <w:rPr>
          <w:color w:val="000000" w:themeColor="text1"/>
          <w:u w:color="000000" w:themeColor="text1"/>
        </w:rPr>
        <w:t>“</w:t>
      </w:r>
      <w:r w:rsidRPr="00804EDA">
        <w:rPr>
          <w:color w:val="000000" w:themeColor="text1"/>
          <w:u w:color="000000" w:themeColor="text1"/>
        </w:rPr>
        <w:t>S</w:t>
      </w:r>
      <w:r w:rsidR="004B6BB9">
        <w:rPr>
          <w:color w:val="000000" w:themeColor="text1"/>
          <w:u w:color="000000" w:themeColor="text1"/>
        </w:rPr>
        <w:t>”</w:t>
      </w:r>
      <w:r w:rsidRPr="00804EDA">
        <w:rPr>
          <w:color w:val="000000" w:themeColor="text1"/>
          <w:u w:color="000000" w:themeColor="text1"/>
        </w:rPr>
        <w:t xml:space="preserve"> CORPORATIONS FOR TAX PURPOSES, SO AS TO IMPOSE A TAX ON CERTAIN INCOME IF THE INTERNAL REVENUE CODE IMPOSES A SIMILAR TAX;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3360, AS AMENDED, RELATING TO THE JOBS TAX CREDIT, SO AS TO AMEND THE DEFINITION OF </w:t>
      </w:r>
      <w:r w:rsidR="004B6BB9">
        <w:rPr>
          <w:color w:val="000000" w:themeColor="text1"/>
          <w:u w:color="000000" w:themeColor="text1"/>
        </w:rPr>
        <w:t>“</w:t>
      </w:r>
      <w:r w:rsidRPr="00804EDA">
        <w:rPr>
          <w:color w:val="000000" w:themeColor="text1"/>
          <w:u w:color="000000" w:themeColor="text1"/>
        </w:rPr>
        <w:t>NEW JOB</w:t>
      </w:r>
      <w:r w:rsidR="004B6BB9">
        <w:rPr>
          <w:color w:val="000000" w:themeColor="text1"/>
          <w:u w:color="000000" w:themeColor="text1"/>
        </w:rPr>
        <w:t>”</w:t>
      </w:r>
      <w:r w:rsidRPr="00804EDA">
        <w:rPr>
          <w:color w:val="000000" w:themeColor="text1"/>
          <w:u w:color="000000" w:themeColor="text1"/>
        </w:rPr>
        <w:t>;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3535, AS AMENDED, RELATING TO THE INCOME TAX CREDIT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3630, </w:t>
      </w:r>
      <w:r w:rsidR="006A5FA1">
        <w:rPr>
          <w:color w:val="000000" w:themeColor="text1"/>
          <w:u w:color="000000" w:themeColor="text1"/>
        </w:rPr>
        <w:t>RELATING TO INCOME</w:t>
      </w:r>
      <w:r w:rsidRPr="00804EDA">
        <w:rPr>
          <w:color w:val="000000" w:themeColor="text1"/>
          <w:u w:color="000000" w:themeColor="text1"/>
        </w:rPr>
        <w:t xml:space="preserve"> TAX CREDITS FOR HYDROGEN RESEARCH CONTRIBUTIONS,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4910,</w:t>
      </w:r>
      <w:r w:rsidR="006A5FA1">
        <w:rPr>
          <w:color w:val="000000" w:themeColor="text1"/>
          <w:u w:color="000000" w:themeColor="text1"/>
        </w:rPr>
        <w:t xml:space="preserve"> AS AMENDED</w:t>
      </w:r>
      <w:r w:rsidR="004B6BB9">
        <w:rPr>
          <w:color w:val="000000" w:themeColor="text1"/>
          <w:u w:color="000000" w:themeColor="text1"/>
        </w:rPr>
        <w:t>,</w:t>
      </w:r>
      <w:r w:rsidRPr="00804EDA">
        <w:rPr>
          <w:color w:val="000000" w:themeColor="text1"/>
          <w:u w:color="000000" w:themeColor="text1"/>
        </w:rPr>
        <w:t xml:space="preserve"> RELATING TO THE REQUIREMENT TO FILE AN INCOME TAX RETURN, SO AS TO INCREASE THE STANDARD DEDUCTION FOR INDIVIDUALS OVER SIXTY</w:t>
      </w:r>
      <w:r w:rsidR="00430C62">
        <w:rPr>
          <w:color w:val="000000" w:themeColor="text1"/>
          <w:u w:color="000000" w:themeColor="text1"/>
        </w:rPr>
        <w:noBreakHyphen/>
      </w:r>
      <w:r w:rsidRPr="00804EDA">
        <w:rPr>
          <w:color w:val="000000" w:themeColor="text1"/>
          <w:u w:color="000000" w:themeColor="text1"/>
        </w:rPr>
        <w:t xml:space="preserve">FIVE AS PROVIDED IN THE INTERNAL REVENUE CODE; TO AMEND SECTION </w:t>
      </w:r>
      <w:r w:rsidRPr="00804EDA">
        <w:rPr>
          <w:color w:val="000000" w:themeColor="text1"/>
          <w:u w:color="000000" w:themeColor="text1"/>
        </w:rPr>
        <w:lastRenderedPageBreak/>
        <w:t>12</w:t>
      </w:r>
      <w:r w:rsidR="00430C62">
        <w:rPr>
          <w:color w:val="000000" w:themeColor="text1"/>
          <w:u w:color="000000" w:themeColor="text1"/>
        </w:rPr>
        <w:noBreakHyphen/>
      </w:r>
      <w:r w:rsidRPr="00804EDA">
        <w:rPr>
          <w:color w:val="000000" w:themeColor="text1"/>
          <w:u w:color="000000" w:themeColor="text1"/>
        </w:rPr>
        <w:t>37</w:t>
      </w:r>
      <w:r w:rsidR="00430C62">
        <w:rPr>
          <w:color w:val="000000" w:themeColor="text1"/>
          <w:u w:color="000000" w:themeColor="text1"/>
        </w:rPr>
        <w:noBreakHyphen/>
      </w:r>
      <w:r w:rsidRPr="00804EDA">
        <w:rPr>
          <w:color w:val="000000" w:themeColor="text1"/>
          <w:u w:color="000000" w:themeColor="text1"/>
        </w:rPr>
        <w:t>220,</w:t>
      </w:r>
      <w:r w:rsidR="006A5FA1">
        <w:rPr>
          <w:color w:val="000000" w:themeColor="text1"/>
          <w:u w:color="000000" w:themeColor="text1"/>
        </w:rPr>
        <w:t xml:space="preserve"> AS AMENDED,</w:t>
      </w:r>
      <w:r w:rsidRPr="00804EDA">
        <w:rPr>
          <w:color w:val="000000" w:themeColor="text1"/>
          <w:u w:color="000000" w:themeColor="text1"/>
        </w:rPr>
        <w:t xml:space="preserve"> RELATING TO PROPERTY TAX EXEMPTIONS, SO AS TO CORRECT A CROSS</w:t>
      </w:r>
      <w:r w:rsidR="00430C62">
        <w:rPr>
          <w:color w:val="000000" w:themeColor="text1"/>
          <w:u w:color="000000" w:themeColor="text1"/>
        </w:rPr>
        <w:noBreakHyphen/>
      </w:r>
      <w:r w:rsidRPr="00804EDA">
        <w:rPr>
          <w:color w:val="000000" w:themeColor="text1"/>
          <w:u w:color="000000" w:themeColor="text1"/>
        </w:rPr>
        <w:t>REFERENCE; TO AMEND SECTION 12</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260, RELATING TO COUNTIES WILFUL FAILURE TO COMPLY WITH THE ASSESSMENT PROGRAM, SO AS TO PROVIDE THAT THE DEPARTMENT SHALL MAKE A DETERMINATION THAT IS SUBJECT TO REVIEW BY THE ADMINISTRATIVE LAW COURT; TO AMEND SECTION 12</w:t>
      </w:r>
      <w:r w:rsidR="00430C62">
        <w:rPr>
          <w:color w:val="000000" w:themeColor="text1"/>
          <w:u w:color="000000" w:themeColor="text1"/>
        </w:rPr>
        <w:noBreakHyphen/>
      </w:r>
      <w:r w:rsidRPr="00804EDA">
        <w:rPr>
          <w:color w:val="000000" w:themeColor="text1"/>
          <w:u w:color="000000" w:themeColor="text1"/>
        </w:rPr>
        <w:t>44</w:t>
      </w:r>
      <w:r w:rsidR="00430C62">
        <w:rPr>
          <w:color w:val="000000" w:themeColor="text1"/>
          <w:u w:color="000000" w:themeColor="text1"/>
        </w:rPr>
        <w:noBreakHyphen/>
      </w:r>
      <w:r w:rsidRPr="00804EDA">
        <w:rPr>
          <w:color w:val="000000" w:themeColor="text1"/>
          <w:u w:color="000000" w:themeColor="text1"/>
        </w:rPr>
        <w:t>110,</w:t>
      </w:r>
      <w:r w:rsidR="006A5FA1">
        <w:rPr>
          <w:color w:val="000000" w:themeColor="text1"/>
          <w:u w:color="000000" w:themeColor="text1"/>
        </w:rPr>
        <w:t xml:space="preserve"> AS AMENDED,</w:t>
      </w:r>
      <w:r w:rsidRPr="00804EDA">
        <w:rPr>
          <w:color w:val="000000" w:themeColor="text1"/>
          <w:u w:color="000000" w:themeColor="text1"/>
        </w:rPr>
        <w:t xml:space="preserve"> RELATING TO FEE IN LIEU OF TAX, SO AS TO UPDATE A TERM; TO AMEND SECTION 12</w:t>
      </w:r>
      <w:r w:rsidR="00430C62">
        <w:rPr>
          <w:color w:val="000000" w:themeColor="text1"/>
          <w:u w:color="000000" w:themeColor="text1"/>
        </w:rPr>
        <w:noBreakHyphen/>
      </w:r>
      <w:r w:rsidRPr="00804EDA">
        <w:rPr>
          <w:color w:val="000000" w:themeColor="text1"/>
          <w:u w:color="000000" w:themeColor="text1"/>
        </w:rPr>
        <w:t>54</w:t>
      </w:r>
      <w:r w:rsidR="00430C62">
        <w:rPr>
          <w:color w:val="000000" w:themeColor="text1"/>
          <w:u w:color="000000" w:themeColor="text1"/>
        </w:rPr>
        <w:noBreakHyphen/>
      </w:r>
      <w:r w:rsidRPr="00804EDA">
        <w:rPr>
          <w:color w:val="000000" w:themeColor="text1"/>
          <w:u w:color="000000" w:themeColor="text1"/>
        </w:rPr>
        <w:t>240,</w:t>
      </w:r>
      <w:r w:rsidR="006A5FA1">
        <w:rPr>
          <w:color w:val="000000" w:themeColor="text1"/>
          <w:u w:color="000000" w:themeColor="text1"/>
        </w:rPr>
        <w:t xml:space="preserve"> AS AMENDED,</w:t>
      </w:r>
      <w:r w:rsidRPr="00804EDA">
        <w:rPr>
          <w:color w:val="000000" w:themeColor="text1"/>
          <w:u w:color="000000" w:themeColor="text1"/>
        </w:rPr>
        <w:t xml:space="preserve"> RELATING TO THE DISCLOSURE OF RECORDS FILED WITH THE DEPARTMENT, SO AS TO PROVIDE THAT IN ORDER FOR A CONVICTION FOR UNLAWFULLY DIVUL</w:t>
      </w:r>
      <w:r w:rsidR="006A5FA1">
        <w:rPr>
          <w:color w:val="000000" w:themeColor="text1"/>
          <w:u w:color="000000" w:themeColor="text1"/>
        </w:rPr>
        <w:t>GING RECORDS, A PERSON MUST WIL</w:t>
      </w:r>
      <w:r w:rsidRPr="00804EDA">
        <w:rPr>
          <w:color w:val="000000" w:themeColor="text1"/>
          <w:u w:color="000000" w:themeColor="text1"/>
        </w:rPr>
        <w:t>FULLY DIVULGE, AND TO PROVIDE THAT PRIOR TO DISMISSING AN EMPLOYEE FOR A VIOLATION, THE EMPLOYEE MUST BE CONVICTED;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50, AS AMENDED, RELATING TO THE OCCURRENCE OF A FILING PERIOD ENDING ON A HOLIDAY, SO AS TO RECOGNIZE A HOLIDAY RECOGNIZED BY THE INTERNAL REVENUE SERVICE;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90, AS AMENDED, RELATING TO THE ADMINISTRATIVE TAX PROCESS, SO AS TO CORRECT CROSS</w:t>
      </w:r>
      <w:r w:rsidR="00430C62">
        <w:rPr>
          <w:color w:val="000000" w:themeColor="text1"/>
          <w:u w:color="000000" w:themeColor="text1"/>
        </w:rPr>
        <w:noBreakHyphen/>
      </w:r>
      <w:r w:rsidRPr="00804EDA">
        <w:rPr>
          <w:color w:val="000000" w:themeColor="text1"/>
          <w:u w:color="000000" w:themeColor="text1"/>
        </w:rPr>
        <w:t>REFERENCES AND FURTHER DEFINE TERMS; TO AMEND SECTION 12</w:t>
      </w:r>
      <w:r w:rsidR="00430C62">
        <w:rPr>
          <w:color w:val="000000" w:themeColor="text1"/>
          <w:u w:color="000000" w:themeColor="text1"/>
        </w:rPr>
        <w:noBreakHyphen/>
      </w:r>
      <w:r w:rsidRPr="00804EDA">
        <w:rPr>
          <w:color w:val="000000" w:themeColor="text1"/>
          <w:u w:color="000000" w:themeColor="text1"/>
        </w:rPr>
        <w:t>65</w:t>
      </w:r>
      <w:r w:rsidR="00430C62">
        <w:rPr>
          <w:color w:val="000000" w:themeColor="text1"/>
          <w:u w:color="000000" w:themeColor="text1"/>
        </w:rPr>
        <w:noBreakHyphen/>
      </w:r>
      <w:r w:rsidRPr="00804EDA">
        <w:rPr>
          <w:color w:val="000000" w:themeColor="text1"/>
          <w:u w:color="000000" w:themeColor="text1"/>
        </w:rPr>
        <w:t>30, AS AMENDED, RELATING TO THE CREDIT FOR EXPENSES RELATED TO THE REHABILITATION OF A TEXTILE MILL, SO AS TO CLARIFY THAT THE CREDIT MAY BE TAKEN AGAINST FRANCHISE TAXES ON BANKS;</w:t>
      </w:r>
      <w:r w:rsidR="006A5FA1">
        <w:rPr>
          <w:color w:val="000000" w:themeColor="text1"/>
          <w:u w:color="000000" w:themeColor="text1"/>
        </w:rPr>
        <w:t xml:space="preserve"> AND</w:t>
      </w:r>
      <w:r w:rsidRPr="00804EDA">
        <w:rPr>
          <w:color w:val="000000" w:themeColor="text1"/>
          <w:u w:color="000000" w:themeColor="text1"/>
        </w:rPr>
        <w:t xml:space="preserve"> TO AMEND SECTION 44</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1360,</w:t>
      </w:r>
      <w:r w:rsidR="006A5FA1">
        <w:rPr>
          <w:color w:val="000000" w:themeColor="text1"/>
          <w:u w:color="000000" w:themeColor="text1"/>
        </w:rPr>
        <w:t xml:space="preserve"> AS AMENDED,</w:t>
      </w:r>
      <w:r w:rsidRPr="00804EDA">
        <w:rPr>
          <w:color w:val="000000" w:themeColor="text1"/>
          <w:u w:color="000000" w:themeColor="text1"/>
        </w:rPr>
        <w:t xml:space="preserve"> RELATING TO ADMINISTRATIVE EXPENSES FOR DONATE LIFE SOUTH CAROLINA, SO AS TO CORRECT A CROSS</w:t>
      </w:r>
      <w:r w:rsidR="00430C62">
        <w:rPr>
          <w:color w:val="000000" w:themeColor="text1"/>
          <w:u w:color="000000" w:themeColor="text1"/>
        </w:rPr>
        <w:noBreakHyphen/>
      </w:r>
      <w:r w:rsidRPr="00804EDA">
        <w:rPr>
          <w:color w:val="000000" w:themeColor="text1"/>
          <w:u w:color="000000" w:themeColor="text1"/>
        </w:rPr>
        <w:t>REFERENCE.</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9133F7">
        <w:rPr>
          <w:color w:val="000000" w:themeColor="text1"/>
          <w:u w:color="000000" w:themeColor="text1"/>
        </w:rPr>
        <w:tab/>
        <w:t>Section 6</w:t>
      </w:r>
      <w:r w:rsidR="00430C62">
        <w:rPr>
          <w:color w:val="000000" w:themeColor="text1"/>
          <w:u w:color="000000" w:themeColor="text1"/>
        </w:rPr>
        <w:noBreakHyphen/>
      </w:r>
      <w:r w:rsidRPr="009133F7">
        <w:rPr>
          <w:color w:val="000000" w:themeColor="text1"/>
          <w:u w:color="000000" w:themeColor="text1"/>
        </w:rPr>
        <w:t>34</w:t>
      </w:r>
      <w:r w:rsidR="00430C62">
        <w:rPr>
          <w:color w:val="000000" w:themeColor="text1"/>
          <w:u w:color="000000" w:themeColor="text1"/>
        </w:rPr>
        <w:noBreakHyphen/>
      </w:r>
      <w:r w:rsidRPr="009133F7">
        <w:rPr>
          <w:color w:val="000000" w:themeColor="text1"/>
          <w:u w:color="000000" w:themeColor="text1"/>
        </w:rPr>
        <w:t>40(A)(2)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credit against any state income taxes </w:t>
      </w:r>
      <w:r w:rsidRPr="009133F7">
        <w:rPr>
          <w:color w:val="000000" w:themeColor="text1"/>
          <w:u w:val="single" w:color="000000" w:themeColor="text1"/>
        </w:rPr>
        <w:t xml:space="preserve">or franchise taxes on banks imposed pursuant to Chapter 11, Title </w:t>
      </w:r>
      <w:r w:rsidR="003B58CA">
        <w:rPr>
          <w:color w:val="000000" w:themeColor="text1"/>
          <w:u w:val="single" w:color="000000" w:themeColor="text1"/>
        </w:rPr>
        <w:t>12</w:t>
      </w:r>
      <w:r w:rsidRPr="009133F7">
        <w:rPr>
          <w:color w:val="000000" w:themeColor="text1"/>
          <w:u w:val="single" w:color="000000" w:themeColor="text1"/>
        </w:rPr>
        <w:t>,</w:t>
      </w:r>
      <w:r w:rsidRPr="009133F7">
        <w:rPr>
          <w:color w:val="000000" w:themeColor="text1"/>
          <w:u w:color="000000" w:themeColor="text1"/>
        </w:rPr>
        <w:t xml:space="preserve"> imposed equal to ten percent of the rehabilitation expenses.”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320(6)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9133F7">
        <w:rPr>
          <w:color w:val="000000" w:themeColor="text1"/>
          <w:u w:color="000000" w:themeColor="text1"/>
        </w:rPr>
        <w:t xml:space="preserve">for damage caused by war, terrorist act, or natural disaster or service with the United States armed forces or national guard in or near a hazard duty zone, extend the date for filing returns, payments of taxes, collection of taxes, and conducting audits, and waive interest and penalties.  </w:t>
      </w:r>
      <w:r w:rsidRPr="009133F7">
        <w:rPr>
          <w:color w:val="000000" w:themeColor="text1"/>
          <w:u w:val="single" w:color="000000" w:themeColor="text1"/>
        </w:rPr>
        <w:t>Also, the department may extend the same relief period and any additional relief period granted by the Internal Revenue Service to individuals, businesses, relief workers, and taxpayers whose  records or tax professionals are located in the impacted area.</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50(16) of the 1976 Code, as last amended by Act 142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(16)</w:t>
      </w:r>
      <w:r>
        <w:rPr>
          <w:color w:val="000000" w:themeColor="text1"/>
          <w:u w:color="000000" w:themeColor="text1"/>
        </w:rPr>
        <w:tab/>
      </w:r>
      <w:r w:rsidRPr="009133F7">
        <w:rPr>
          <w:color w:val="000000" w:themeColor="text1"/>
          <w:u w:color="000000" w:themeColor="text1"/>
        </w:rPr>
        <w:t>Sections 2001 through 7655, 7801 through 7871, and 8001 through 9602, except for Sections 6015</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6701, </w:t>
      </w:r>
      <w:r w:rsidRPr="009133F7">
        <w:rPr>
          <w:color w:val="000000" w:themeColor="text1"/>
          <w:u w:val="single" w:color="000000" w:themeColor="text1"/>
        </w:rPr>
        <w:t>7508,</w:t>
      </w:r>
      <w:r w:rsidRPr="009133F7">
        <w:rPr>
          <w:color w:val="000000" w:themeColor="text1"/>
          <w:u w:color="000000" w:themeColor="text1"/>
        </w:rPr>
        <w:t xml:space="preserve"> and except for Sections 6654 and 6655 which are adopted as provided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3910 and 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55.   However, Section 6654(d)(1)(D) relating to estimated tax payments for qualified individuals as defined in that item is not adopted.”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4</w:t>
      </w:r>
      <w:r w:rsidRPr="009133F7">
        <w:rPr>
          <w:color w:val="000000" w:themeColor="text1"/>
          <w:u w:color="000000" w:themeColor="text1"/>
        </w:rPr>
        <w:t>.</w:t>
      </w:r>
      <w:r w:rsidR="006A5FA1">
        <w:rPr>
          <w:color w:val="000000" w:themeColor="text1"/>
          <w:u w:color="000000" w:themeColor="text1"/>
        </w:rPr>
        <w:tab/>
      </w:r>
      <w:r w:rsidRPr="009133F7">
        <w:rPr>
          <w:color w:val="000000" w:themeColor="text1"/>
          <w:u w:color="000000" w:themeColor="text1"/>
        </w:rPr>
        <w:t>A.</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3360(M)(3) of the 1976 Code, as last amended by Act 290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“(3)</w:t>
      </w: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New job</w:t>
      </w:r>
      <w:r w:rsidR="00430C62" w:rsidRPr="00430C62">
        <w:rPr>
          <w:color w:val="000000" w:themeColor="text1"/>
          <w:u w:color="000000" w:themeColor="text1"/>
        </w:rPr>
        <w:t>’</w:t>
      </w:r>
      <w:r w:rsidRPr="009133F7">
        <w:rPr>
          <w:color w:val="000000" w:themeColor="text1"/>
          <w:u w:color="000000" w:themeColor="text1"/>
        </w:rPr>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w:t>
      </w:r>
      <w:r w:rsidRPr="009133F7">
        <w:rPr>
          <w:strike/>
          <w:color w:val="000000" w:themeColor="text1"/>
          <w:u w:color="000000" w:themeColor="text1"/>
        </w:rPr>
        <w:t>However, this exclusion of a new job created by employee shifting does not extend to a job created at a new or expanded facility located in a county in which is located an “applicable federal facility” as defined in Section 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3450(A)(1)(b).</w:t>
      </w:r>
      <w:r w:rsidRPr="009133F7">
        <w:rPr>
          <w:color w:val="000000" w:themeColor="text1"/>
          <w:u w:color="000000" w:themeColor="text1"/>
        </w:rPr>
        <w:t xml:space="preserve"> The term “new job” also includes an existing job at a facility of an employer which is reinstated after the employer has rebuilt the facility due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its destruction by accidental fire, natural disaster, or act of God;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involuntary conversion as a result of condemnation or exercise of eminent domain by the State or any of its political subdivisions or by the federal government.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sidR="00430C62">
        <w:rPr>
          <w:color w:val="000000" w:themeColor="text1"/>
          <w:u w:color="000000" w:themeColor="text1"/>
        </w:rPr>
        <w:noBreakHyphen/>
      </w:r>
      <w:r w:rsidRPr="009133F7">
        <w:rPr>
          <w:color w:val="000000" w:themeColor="text1"/>
          <w:u w:color="000000" w:themeColor="text1"/>
        </w:rPr>
        <w:t>time jobs of the employer in the taxable year and the number of full</w:t>
      </w:r>
      <w:r w:rsidR="00430C62">
        <w:rPr>
          <w:color w:val="000000" w:themeColor="text1"/>
          <w:u w:color="000000" w:themeColor="text1"/>
        </w:rPr>
        <w:noBreakHyphen/>
      </w:r>
      <w:r w:rsidRPr="009133F7">
        <w:rPr>
          <w:color w:val="000000" w:themeColor="text1"/>
          <w:u w:color="000000" w:themeColor="text1"/>
        </w:rPr>
        <w:t>time jobs of the employer with the corresponding period of the prior taxable year.</w:t>
      </w:r>
      <w:r>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B.</w:t>
      </w:r>
      <w:r w:rsidRPr="009133F7">
        <w:rPr>
          <w:color w:val="000000" w:themeColor="text1"/>
          <w:u w:color="000000" w:themeColor="text1"/>
        </w:rPr>
        <w:tab/>
        <w:t>This SECTION takes effect January 1, 2011.</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3535(A) and (B) of the 1976 Code, as last amended by Act 116 of 2007, are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 taxpayer who is allowed a federal income tax credit pursuant to Section 47 of the Internal Revenue Code for making qualified rehabilitation expenditures for a certified historic structure located in this State is allowed to claim a credit against income taxes</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license fees</w:t>
      </w:r>
      <w:r w:rsidRPr="009133F7">
        <w:rPr>
          <w:color w:val="000000" w:themeColor="text1"/>
          <w:u w:val="single" w:color="000000" w:themeColor="text1"/>
        </w:rPr>
        <w:t>, and franchise taxes on banks</w:t>
      </w:r>
      <w:r w:rsidRPr="009133F7">
        <w:rPr>
          <w:color w:val="000000" w:themeColor="text1"/>
          <w:u w:color="000000" w:themeColor="text1"/>
        </w:rPr>
        <w:t xml:space="preserve"> imposed by this title.  For the purposes of this section, </w:t>
      </w:r>
      <w:r w:rsidR="00430C62" w:rsidRPr="00430C62">
        <w:rPr>
          <w:color w:val="000000" w:themeColor="text1"/>
          <w:u w:color="000000" w:themeColor="text1"/>
        </w:rPr>
        <w:t>‘</w:t>
      </w:r>
      <w:r w:rsidRPr="009133F7">
        <w:rPr>
          <w:color w:val="000000" w:themeColor="text1"/>
          <w:u w:color="000000" w:themeColor="text1"/>
        </w:rPr>
        <w:t>qualified rehabilitation expenditures</w:t>
      </w:r>
      <w:r w:rsidR="00430C62" w:rsidRPr="00430C62">
        <w:rPr>
          <w:color w:val="000000" w:themeColor="text1"/>
          <w:u w:color="000000" w:themeColor="text1"/>
        </w:rPr>
        <w:t>’</w:t>
      </w:r>
      <w:r w:rsidRPr="009133F7">
        <w:rPr>
          <w:color w:val="000000" w:themeColor="text1"/>
          <w:u w:color="000000" w:themeColor="text1"/>
        </w:rPr>
        <w:t xml:space="preserve"> and </w:t>
      </w:r>
      <w:r w:rsidR="00430C62" w:rsidRPr="00430C62">
        <w:rPr>
          <w:color w:val="000000" w:themeColor="text1"/>
          <w:u w:color="000000" w:themeColor="text1"/>
        </w:rPr>
        <w:t>‘</w:t>
      </w:r>
      <w:r w:rsidRPr="009133F7">
        <w:rPr>
          <w:color w:val="000000" w:themeColor="text1"/>
          <w:u w:color="000000" w:themeColor="text1"/>
        </w:rPr>
        <w:t>certified historic structure</w:t>
      </w:r>
      <w:r w:rsidR="00430C62" w:rsidRPr="00430C62">
        <w:rPr>
          <w:color w:val="000000" w:themeColor="text1"/>
          <w:u w:color="000000" w:themeColor="text1"/>
        </w:rPr>
        <w:t>’</w:t>
      </w:r>
      <w:r w:rsidRPr="009133F7">
        <w:rPr>
          <w:color w:val="000000" w:themeColor="text1"/>
          <w:u w:color="000000" w:themeColor="text1"/>
        </w:rPr>
        <w:t xml:space="preserv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A taxpayer who is not eligible for a federal income tax credit under Section 47 of the Internal Revenue Code and who makes rehabilitation expenses for a certified historic residential structure located in this State is allowed to claim a credit against </w:t>
      </w:r>
      <w:r w:rsidRPr="009133F7">
        <w:rPr>
          <w:color w:val="000000" w:themeColor="text1"/>
          <w:u w:color="000000" w:themeColor="text1"/>
        </w:rPr>
        <w:lastRenderedPageBreak/>
        <w:t xml:space="preserve">the tax imposed by this chapter </w:t>
      </w:r>
      <w:r w:rsidRPr="009133F7">
        <w:rPr>
          <w:color w:val="000000" w:themeColor="text1"/>
          <w:u w:val="single" w:color="000000" w:themeColor="text1"/>
        </w:rPr>
        <w:t>or by Chapter 11 of this title</w:t>
      </w:r>
      <w:r w:rsidRPr="009133F7">
        <w:rPr>
          <w:color w:val="000000" w:themeColor="text1"/>
          <w:u w:color="000000" w:themeColor="text1"/>
        </w:rPr>
        <w:t>.   The amount of the credit is twenty</w:t>
      </w:r>
      <w:r w:rsidR="00430C62">
        <w:rPr>
          <w:color w:val="000000" w:themeColor="text1"/>
          <w:u w:color="000000" w:themeColor="text1"/>
        </w:rPr>
        <w:noBreakHyphen/>
      </w:r>
      <w:r w:rsidRPr="009133F7">
        <w:rPr>
          <w:color w:val="000000" w:themeColor="text1"/>
          <w:u w:color="000000" w:themeColor="text1"/>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For the purposes of subsections (B) through (F):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historic residential structure</w:t>
      </w:r>
      <w:r w:rsidR="00430C62" w:rsidRPr="00430C62">
        <w:rPr>
          <w:color w:val="000000" w:themeColor="text1"/>
          <w:u w:color="000000" w:themeColor="text1"/>
        </w:rPr>
        <w:t>’</w:t>
      </w:r>
      <w:r w:rsidRPr="009133F7">
        <w:rPr>
          <w:color w:val="000000" w:themeColor="text1"/>
          <w:u w:color="000000" w:themeColor="text1"/>
        </w:rPr>
        <w:t xml:space="preserve"> means an owner</w:t>
      </w:r>
      <w:r w:rsidR="00430C62">
        <w:rPr>
          <w:color w:val="000000" w:themeColor="text1"/>
          <w:u w:color="000000" w:themeColor="text1"/>
        </w:rPr>
        <w:noBreakHyphen/>
      </w:r>
      <w:r w:rsidRPr="009133F7">
        <w:rPr>
          <w:color w:val="000000" w:themeColor="text1"/>
          <w:u w:color="000000" w:themeColor="text1"/>
        </w:rPr>
        <w:t xml:space="preserve">occupied residence that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listed individually in the National Register of Historic Places;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considered by the State Historic Preservation Officer to contribute to the historic significance of a National Register Historic District;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considered by the State Historic Preservation Officer to meet the criteria for individual listing in the National Register of Historic Places;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an outbuilding of an otherwise eligible property considered by the State Historic Preservation Officer to contribute to the historic significance of the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rehabilitation</w:t>
      </w:r>
      <w:r w:rsidR="00430C62" w:rsidRPr="00430C62">
        <w:rPr>
          <w:color w:val="000000" w:themeColor="text1"/>
          <w:u w:color="000000" w:themeColor="text1"/>
        </w:rPr>
        <w:t>’</w:t>
      </w:r>
      <w:r w:rsidRPr="009133F7">
        <w:rPr>
          <w:color w:val="000000" w:themeColor="text1"/>
          <w:u w:color="000000" w:themeColor="text1"/>
        </w:rPr>
        <w:t xml:space="preserve"> means repairs or alterations consistent with the Secretary of the Interior</w:t>
      </w:r>
      <w:r w:rsidR="00430C62" w:rsidRPr="00430C62">
        <w:rPr>
          <w:color w:val="000000" w:themeColor="text1"/>
          <w:u w:color="000000" w:themeColor="text1"/>
        </w:rPr>
        <w:t>’</w:t>
      </w:r>
      <w:r w:rsidRPr="009133F7">
        <w:rPr>
          <w:color w:val="000000" w:themeColor="text1"/>
          <w:u w:color="000000" w:themeColor="text1"/>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430C62">
        <w:rPr>
          <w:color w:val="000000" w:themeColor="text1"/>
          <w:u w:color="000000" w:themeColor="text1"/>
        </w:rPr>
        <w:noBreakHyphen/>
      </w:r>
      <w:r w:rsidRPr="009133F7">
        <w:rPr>
          <w:color w:val="000000" w:themeColor="text1"/>
          <w:u w:color="000000" w:themeColor="text1"/>
        </w:rPr>
        <w:t>six</w:t>
      </w:r>
      <w:r w:rsidR="00430C62">
        <w:rPr>
          <w:color w:val="000000" w:themeColor="text1"/>
          <w:u w:color="000000" w:themeColor="text1"/>
        </w:rPr>
        <w:noBreakHyphen/>
      </w:r>
      <w:r w:rsidRPr="009133F7">
        <w:rPr>
          <w:color w:val="000000" w:themeColor="text1"/>
          <w:u w:color="000000" w:themeColor="text1"/>
        </w:rPr>
        <w:t xml:space="preserve">month period, exceed fifteen thousand dollars.  A taxpayer shall not take more than one credit on the same certified historic residential structure within ten years.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means expenses incurred by the taxpayer in the certified rehabilitation of a certified historic residential structure that are paid before the credit is claimed including preservation and rehabilitation work done to the exterior </w:t>
      </w:r>
      <w:r w:rsidRPr="009133F7">
        <w:rPr>
          <w:color w:val="000000" w:themeColor="text1"/>
          <w:u w:color="000000" w:themeColor="text1"/>
        </w:rPr>
        <w:lastRenderedPageBreak/>
        <w:t>of a certified historic residential structure, repair and stabilization of historic structural systems, restoration of historic plaster, energy efficiency measures except insulation in frame walls, repairs or rehabilitation of heating, air</w:t>
      </w:r>
      <w:r w:rsidR="00430C62">
        <w:rPr>
          <w:color w:val="000000" w:themeColor="text1"/>
          <w:u w:color="000000" w:themeColor="text1"/>
        </w:rPr>
        <w:noBreakHyphen/>
      </w:r>
      <w:r w:rsidRPr="009133F7">
        <w:rPr>
          <w:color w:val="000000" w:themeColor="text1"/>
          <w:u w:color="000000" w:themeColor="text1"/>
        </w:rPr>
        <w:t xml:space="preserve">conditioning, or ventilating systems, repairs or rehabilitation of electrical or plumbing systems exclusive of new electrical appliances and electrical or plumbing fixtures, and architectural and engineering fees.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do not include the cost of acquiring or marketing the property, the cost of new construction beyond the volume of the existing certified historic residential structure, the value of an owner</w:t>
      </w:r>
      <w:r w:rsidR="00430C62" w:rsidRPr="00430C62">
        <w:rPr>
          <w:color w:val="000000" w:themeColor="text1"/>
          <w:u w:color="000000" w:themeColor="text1"/>
        </w:rPr>
        <w:t>’</w:t>
      </w:r>
      <w:r w:rsidRPr="009133F7">
        <w:rPr>
          <w:color w:val="000000" w:themeColor="text1"/>
          <w:u w:color="000000" w:themeColor="text1"/>
        </w:rPr>
        <w:t xml:space="preserve">s personal labor, or the cost of personal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State Historic Preservation Officer</w:t>
      </w:r>
      <w:r w:rsidR="00430C62" w:rsidRPr="00430C62">
        <w:rPr>
          <w:color w:val="000000" w:themeColor="text1"/>
          <w:u w:color="000000" w:themeColor="text1"/>
        </w:rPr>
        <w:t>’</w:t>
      </w:r>
      <w:r w:rsidRPr="009133F7">
        <w:rPr>
          <w:color w:val="000000" w:themeColor="text1"/>
          <w:u w:color="000000" w:themeColor="text1"/>
        </w:rPr>
        <w:t xml:space="preserve"> means the Director of the Department of Archives and History or the director</w:t>
      </w:r>
      <w:r w:rsidR="00430C62" w:rsidRPr="00430C62">
        <w:rPr>
          <w:color w:val="000000" w:themeColor="text1"/>
          <w:u w:color="000000" w:themeColor="text1"/>
        </w:rPr>
        <w:t>’</w:t>
      </w:r>
      <w:r w:rsidRPr="009133F7">
        <w:rPr>
          <w:color w:val="000000" w:themeColor="text1"/>
          <w:u w:color="000000" w:themeColor="text1"/>
        </w:rPr>
        <w:t xml:space="preserve">s designee who administers the historic preservation programs within the State.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Owner</w:t>
      </w:r>
      <w:r w:rsidR="00430C62">
        <w:rPr>
          <w:color w:val="000000" w:themeColor="text1"/>
          <w:u w:color="000000" w:themeColor="text1"/>
        </w:rPr>
        <w:noBreakHyphen/>
      </w:r>
      <w:r w:rsidRPr="009133F7">
        <w:rPr>
          <w:color w:val="000000" w:themeColor="text1"/>
          <w:u w:color="000000" w:themeColor="text1"/>
        </w:rPr>
        <w:t>occupied residence</w:t>
      </w:r>
      <w:r w:rsidR="00430C62" w:rsidRPr="00430C62">
        <w:rPr>
          <w:color w:val="000000" w:themeColor="text1"/>
          <w:u w:color="000000" w:themeColor="text1"/>
        </w:rPr>
        <w:t>’</w:t>
      </w:r>
      <w:r w:rsidRPr="009133F7">
        <w:rPr>
          <w:color w:val="000000" w:themeColor="text1"/>
          <w:u w:color="000000" w:themeColor="text1"/>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actively used in a trade or business;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held for the production of income;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held for sales or disposition in the ordinary course of the taxpayer</w:t>
      </w:r>
      <w:r w:rsidR="00430C62" w:rsidRPr="00430C62">
        <w:rPr>
          <w:color w:val="000000" w:themeColor="text1"/>
          <w:u w:color="000000" w:themeColor="text1"/>
        </w:rPr>
        <w:t>’</w:t>
      </w:r>
      <w:r w:rsidRPr="009133F7">
        <w:rPr>
          <w:color w:val="000000" w:themeColor="text1"/>
          <w:u w:color="000000" w:themeColor="text1"/>
        </w:rPr>
        <w:t>s trade or business.”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6</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3630(A) of the 1976 Code, as added by Act 83 of 2007,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 xml:space="preserve">For taxable years beginning after 2007, and before 2012, a taxpayer is allowed a credit against the income tax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or </w:t>
      </w:r>
      <w:r w:rsidRPr="009133F7">
        <w:rPr>
          <w:color w:val="000000" w:themeColor="text1"/>
          <w:u w:val="single" w:color="000000" w:themeColor="text1"/>
        </w:rPr>
        <w:t>the franchise tax on banks imposed pursuant to Chapter</w:t>
      </w:r>
      <w:r w:rsidRPr="009133F7">
        <w:rPr>
          <w:color w:val="000000" w:themeColor="text1"/>
          <w:u w:color="000000" w:themeColor="text1"/>
        </w:rP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7</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4910(1)(a) of the 1976 Code</w:t>
      </w:r>
      <w:r w:rsidR="006A5FA1">
        <w:rPr>
          <w:color w:val="000000" w:themeColor="text1"/>
          <w:u w:color="000000" w:themeColor="text1"/>
        </w:rPr>
        <w:t xml:space="preserve">, </w:t>
      </w:r>
      <w:r w:rsidR="006A5FA1">
        <w:rPr>
          <w:color w:val="000000" w:themeColor="text1"/>
          <w:u w:color="000000" w:themeColor="text1"/>
        </w:rPr>
        <w:tab/>
        <w:t xml:space="preserve">as last amended by Act 399 of 2000, </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an individual not listed in subitem (c) who has a gross income for the taxable year of at least the federal exemption amount plus the applicable basic standard deduction, plus any deduction the taxpayer qualifies for pursuant to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1170(B)</w:t>
      </w:r>
      <w:r w:rsidRPr="009133F7">
        <w:rPr>
          <w:strike/>
          <w:color w:val="000000" w:themeColor="text1"/>
          <w:u w:color="000000" w:themeColor="text1"/>
        </w:rPr>
        <w:t>,</w:t>
      </w:r>
      <w:r w:rsidRPr="009133F7">
        <w:rPr>
          <w:color w:val="000000" w:themeColor="text1"/>
          <w:u w:val="single" w:color="000000" w:themeColor="text1"/>
        </w:rPr>
        <w:t>.  If the individual is sixty</w:t>
      </w:r>
      <w:r w:rsidR="00430C62">
        <w:rPr>
          <w:color w:val="000000" w:themeColor="text1"/>
          <w:u w:val="single" w:color="000000" w:themeColor="text1"/>
        </w:rPr>
        <w:noBreakHyphen/>
      </w:r>
      <w:r w:rsidRPr="009133F7">
        <w:rPr>
          <w:color w:val="000000" w:themeColor="text1"/>
          <w:u w:val="single" w:color="000000" w:themeColor="text1"/>
        </w:rPr>
        <w:t>five or older, the standard deduction is increased as provided in Internal Revenue Code Section 63(c)(3) and 63(f)(1)(A).  This section applies</w:t>
      </w:r>
      <w:r w:rsidRPr="009133F7">
        <w:rPr>
          <w:color w:val="000000" w:themeColor="text1"/>
          <w:u w:color="000000" w:themeColor="text1"/>
        </w:rPr>
        <w:t xml:space="preserve"> without regard to a reduction for the retirement income deduction, and whose filing status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133F7">
        <w:rPr>
          <w:color w:val="000000" w:themeColor="text1"/>
          <w:u w:color="000000" w:themeColor="text1"/>
        </w:rPr>
        <w:t xml:space="preserve">single, surviving spouse, or head of household;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(ii)</w:t>
      </w:r>
      <w:r>
        <w:rPr>
          <w:color w:val="000000" w:themeColor="text1"/>
          <w:u w:color="000000" w:themeColor="text1"/>
        </w:rPr>
        <w:tab/>
      </w:r>
      <w:r w:rsidRPr="009133F7">
        <w:rPr>
          <w:color w:val="000000" w:themeColor="text1"/>
          <w:u w:color="000000" w:themeColor="text1"/>
        </w:rPr>
        <w:t>married, filing separately, and whose spouse does not itemize deductions.</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8</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37</w:t>
      </w:r>
      <w:r w:rsidR="00430C62">
        <w:rPr>
          <w:color w:val="000000" w:themeColor="text1"/>
          <w:u w:color="000000" w:themeColor="text1"/>
        </w:rPr>
        <w:noBreakHyphen/>
      </w:r>
      <w:r w:rsidRPr="009133F7">
        <w:rPr>
          <w:color w:val="000000" w:themeColor="text1"/>
          <w:u w:color="000000" w:themeColor="text1"/>
        </w:rPr>
        <w:t>220(B)(23)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“(23) Notwithstanding any other provision of law, property heretofore exempt from ad valorem taxation by reason of the imposition upon such property or the owner of such property of a tax other than an ad valorem tax pursuant to the provisions of Section 12</w:t>
      </w:r>
      <w:r w:rsidR="00430C62">
        <w:rPr>
          <w:color w:val="000000" w:themeColor="text1"/>
          <w:u w:color="000000" w:themeColor="text1"/>
        </w:rPr>
        <w:noBreakHyphen/>
      </w:r>
      <w:r w:rsidRPr="009133F7">
        <w:rPr>
          <w:color w:val="000000" w:themeColor="text1"/>
          <w:u w:color="000000" w:themeColor="text1"/>
        </w:rPr>
        <w:t>11</w:t>
      </w:r>
      <w:r w:rsidR="00430C62">
        <w:rPr>
          <w:color w:val="000000" w:themeColor="text1"/>
          <w:u w:color="000000" w:themeColor="text1"/>
        </w:rPr>
        <w:noBreakHyphen/>
      </w:r>
      <w:r w:rsidRPr="009133F7">
        <w:rPr>
          <w:color w:val="000000" w:themeColor="text1"/>
          <w:u w:color="000000" w:themeColor="text1"/>
        </w:rPr>
        <w:t>30, Section 12</w:t>
      </w:r>
      <w:r w:rsidR="00430C62">
        <w:rPr>
          <w:color w:val="000000" w:themeColor="text1"/>
          <w:u w:color="000000" w:themeColor="text1"/>
        </w:rPr>
        <w:noBreakHyphen/>
      </w:r>
      <w:r w:rsidRPr="009133F7">
        <w:rPr>
          <w:color w:val="000000" w:themeColor="text1"/>
          <w:u w:color="000000" w:themeColor="text1"/>
        </w:rPr>
        <w:t>13</w:t>
      </w:r>
      <w:r w:rsidR="00430C62">
        <w:rPr>
          <w:color w:val="000000" w:themeColor="text1"/>
          <w:u w:color="000000" w:themeColor="text1"/>
        </w:rPr>
        <w:noBreakHyphen/>
      </w:r>
      <w:r w:rsidRPr="009133F7">
        <w:rPr>
          <w:color w:val="000000" w:themeColor="text1"/>
          <w:u w:color="000000" w:themeColor="text1"/>
        </w:rPr>
        <w:t xml:space="preserve">50 or Section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21</w:t>
      </w:r>
      <w:r w:rsidR="00430C62">
        <w:rPr>
          <w:strike/>
          <w:color w:val="000000" w:themeColor="text1"/>
          <w:u w:color="000000" w:themeColor="text1"/>
        </w:rPr>
        <w:noBreakHyphen/>
      </w:r>
      <w:r w:rsidRPr="009133F7">
        <w:rPr>
          <w:strike/>
          <w:color w:val="000000" w:themeColor="text1"/>
          <w:u w:color="000000" w:themeColor="text1"/>
        </w:rPr>
        <w:t>1080</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21</w:t>
      </w:r>
      <w:r w:rsidR="00430C62">
        <w:rPr>
          <w:color w:val="000000" w:themeColor="text1"/>
          <w:u w:val="single" w:color="000000" w:themeColor="text1"/>
        </w:rPr>
        <w:noBreakHyphen/>
      </w:r>
      <w:r w:rsidRPr="009133F7">
        <w:rPr>
          <w:color w:val="000000" w:themeColor="text1"/>
          <w:u w:val="single" w:color="000000" w:themeColor="text1"/>
        </w:rPr>
        <w:t>1085</w:t>
      </w:r>
      <w:r w:rsidRPr="009133F7">
        <w:rPr>
          <w:color w:val="000000" w:themeColor="text1"/>
          <w:u w:color="000000" w:themeColor="text1"/>
        </w:rPr>
        <w:t xml:space="preserve"> shall continue to be entitled to such exemption.”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9</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w:t>
      </w:r>
      <w:r w:rsidRPr="009133F7">
        <w:rPr>
          <w:color w:val="000000" w:themeColor="text1"/>
          <w:u w:color="000000" w:themeColor="text1"/>
        </w:rPr>
        <w:tab/>
        <w:t xml:space="preserve">Any county which wilfully fails to comply with the provisions of this article shall not be entitled to twenty percent of the allocation of the taxes as provided for in the General Appropriations Act for State Aid to Subdivisions.  The department shall </w:t>
      </w:r>
      <w:r w:rsidRPr="009133F7">
        <w:rPr>
          <w:color w:val="000000" w:themeColor="text1"/>
          <w:u w:val="single" w:color="000000" w:themeColor="text1"/>
        </w:rPr>
        <w:t>issue a department determination in accordance with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subject to review by the Administrative Law Court as provided in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and Chapter 60 of this title</w:t>
      </w:r>
      <w:r w:rsidRPr="009133F7">
        <w:rPr>
          <w:color w:val="000000" w:themeColor="text1"/>
          <w:u w:color="000000" w:themeColor="text1"/>
        </w:rPr>
        <w:t xml:space="preserve"> </w:t>
      </w:r>
      <w:r w:rsidRPr="009133F7">
        <w:rPr>
          <w:strike/>
          <w:color w:val="000000" w:themeColor="text1"/>
          <w:u w:color="000000" w:themeColor="text1"/>
        </w:rPr>
        <w:t>make application to the circuit court for a determination as to whether or not such county meets the requirements of this article</w:t>
      </w:r>
      <w:r w:rsidRPr="009133F7">
        <w:rPr>
          <w:color w:val="000000" w:themeColor="text1"/>
          <w:u w:color="000000" w:themeColor="text1"/>
        </w:rPr>
        <w:t>.  The department shall then, based on this determination, certify to the State Treasurer that such county meets the requirements of this article before any tax allocation is made to the county.</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0</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110(2) of the 1976 Code</w:t>
      </w:r>
      <w:r w:rsidR="006A5FA1">
        <w:rPr>
          <w:color w:val="000000" w:themeColor="text1"/>
          <w:u w:color="000000" w:themeColor="text1"/>
        </w:rPr>
        <w:t>, as amended by Act 290 of 2011,</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Pr>
          <w:color w:val="000000" w:themeColor="text1"/>
          <w:u w:color="000000" w:themeColor="text1"/>
        </w:rPr>
        <w:tab/>
      </w:r>
      <w:r w:rsidRPr="009133F7">
        <w:rPr>
          <w:color w:val="000000" w:themeColor="text1"/>
          <w:u w:color="000000" w:themeColor="text1"/>
        </w:rPr>
        <w:t xml:space="preserve">property which has been subject to property taxes in this State, but which has never been placed in service in this State, or which was placed in service in this State pursuant to an inducement </w:t>
      </w:r>
      <w:r w:rsidRPr="009133F7">
        <w:rPr>
          <w:strike/>
          <w:color w:val="000000" w:themeColor="text1"/>
          <w:u w:color="000000" w:themeColor="text1"/>
        </w:rPr>
        <w:t>agreement</w:t>
      </w:r>
      <w:r w:rsidRPr="009133F7">
        <w:rPr>
          <w:color w:val="000000" w:themeColor="text1"/>
          <w:u w:color="000000" w:themeColor="text1"/>
        </w:rPr>
        <w:t xml:space="preserve"> </w:t>
      </w:r>
      <w:r w:rsidRPr="009133F7">
        <w:rPr>
          <w:color w:val="000000" w:themeColor="text1"/>
          <w:u w:val="single" w:color="000000" w:themeColor="text1"/>
        </w:rPr>
        <w:t>resolution</w:t>
      </w:r>
      <w:r w:rsidRPr="009133F7">
        <w:rPr>
          <w:color w:val="000000" w:themeColor="text1"/>
          <w:u w:color="000000" w:themeColor="text1"/>
        </w:rPr>
        <w:t xml:space="preserve"> or other preliminary approval by the county prior to execution of the fee agreement pursuant to 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40(E), may qualify as economic development property;”</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1</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240(A)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“(A)</w:t>
      </w:r>
      <w:r w:rsidRPr="009133F7">
        <w:rPr>
          <w:color w:val="000000" w:themeColor="text1"/>
          <w:u w:color="000000" w:themeColor="text1"/>
        </w:rPr>
        <w:tab/>
        <w:t xml:space="preserve">Except in accordance with proper judicial order or as otherwise provided by law, it is unlawful for a person to </w:t>
      </w:r>
      <w:r w:rsidRPr="009133F7">
        <w:rPr>
          <w:color w:val="000000" w:themeColor="text1"/>
          <w:u w:val="single" w:color="000000" w:themeColor="text1"/>
        </w:rPr>
        <w:t>wilfully</w:t>
      </w:r>
      <w:r w:rsidRPr="009133F7">
        <w:rPr>
          <w:color w:val="000000" w:themeColor="text1"/>
          <w:u w:color="000000" w:themeColor="text1"/>
        </w:rPr>
        <w:t xml:space="preserve"> divulge or make known in any manner any particulars set forth or disclosed in any report or return required under Chapters 6, 8, 11, 13, 16, 20, or 36 or Article 17 </w:t>
      </w:r>
      <w:r w:rsidRPr="006A5FA1">
        <w:rPr>
          <w:strike/>
          <w:color w:val="000000" w:themeColor="text1"/>
          <w:u w:color="000000" w:themeColor="text1"/>
        </w:rPr>
        <w:t>of</w:t>
      </w:r>
      <w:r w:rsidR="006A5FA1">
        <w:rPr>
          <w:color w:val="000000" w:themeColor="text1"/>
          <w:u w:val="single" w:color="000000" w:themeColor="text1"/>
        </w:rPr>
        <w:t>,</w:t>
      </w:r>
      <w:r w:rsidR="006A5FA1">
        <w:rPr>
          <w:color w:val="000000" w:themeColor="text1"/>
          <w:u w:color="000000" w:themeColor="text1"/>
        </w:rPr>
        <w:t xml:space="preserve"> </w:t>
      </w:r>
      <w:r w:rsidRPr="009133F7">
        <w:rPr>
          <w:color w:val="000000" w:themeColor="text1"/>
          <w:u w:color="000000" w:themeColor="text1"/>
        </w:rPr>
        <w:t>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w:t>
      </w:r>
      <w:r w:rsidRPr="009133F7">
        <w:rPr>
          <w:strike/>
          <w:color w:val="000000" w:themeColor="text1"/>
          <w:u w:color="000000" w:themeColor="text1"/>
        </w:rPr>
        <w:t>, he</w:t>
      </w:r>
      <w:r w:rsidRPr="009133F7">
        <w:rPr>
          <w:color w:val="000000" w:themeColor="text1"/>
          <w:u w:color="000000" w:themeColor="text1"/>
        </w:rPr>
        <w:t xml:space="preserve"> </w:t>
      </w:r>
      <w:r w:rsidRPr="009133F7">
        <w:rPr>
          <w:color w:val="000000" w:themeColor="text1"/>
          <w:u w:val="single" w:color="000000" w:themeColor="text1"/>
        </w:rPr>
        <w:t>and is convicted of a violation of this section, the officer or employee</w:t>
      </w:r>
      <w:r w:rsidRPr="009133F7">
        <w:rPr>
          <w:color w:val="000000" w:themeColor="text1"/>
          <w:u w:color="000000" w:themeColor="text1"/>
        </w:rPr>
        <w:t xml:space="preserve"> must be dismissed from office and is disqualified from holding any public office in this State for a period of five years thereafter.  If the offender is an officer or employee of a company retained by the State on an independent contract basis under subsection (B)(3) of this section or 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 xml:space="preserve">350, </w:t>
      </w:r>
      <w:r w:rsidRPr="009133F7">
        <w:rPr>
          <w:color w:val="000000" w:themeColor="text1"/>
          <w:u w:val="single" w:color="000000" w:themeColor="text1"/>
        </w:rPr>
        <w:t>and the officer or employee is convicted of a violation of this section,</w:t>
      </w:r>
      <w:r w:rsidRPr="009133F7">
        <w:rPr>
          <w:color w:val="000000" w:themeColor="text1"/>
          <w:u w:color="000000" w:themeColor="text1"/>
        </w:rPr>
        <w:t xml:space="preserve"> the contract is immediately terminated and the company is not eligible to contract with the State for this purpose for a period of five years thereafter.”</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50(A) of the 1976 Code, as last amended by Act 69 of 2003,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6A5FA1"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926F9" w:rsidRPr="009133F7">
        <w:rPr>
          <w:color w:val="000000" w:themeColor="text1"/>
          <w:u w:color="000000" w:themeColor="text1"/>
        </w:rPr>
        <w:t>(A)</w:t>
      </w:r>
      <w:r>
        <w:rPr>
          <w:color w:val="000000" w:themeColor="text1"/>
          <w:u w:color="000000" w:themeColor="text1"/>
        </w:rPr>
        <w:tab/>
      </w:r>
      <w:r w:rsidR="00D926F9" w:rsidRPr="009133F7">
        <w:rPr>
          <w:color w:val="000000" w:themeColor="text1"/>
          <w:u w:color="000000" w:themeColor="text1"/>
        </w:rPr>
        <w:t xml:space="preserve">For purposes of this title and for other taxes, when the last day of a specified time period is a Saturday, Sunday, or a legal holiday, the end of the period is extended to the next business day.  For this purpose, a legal holiday is any day the department or the offices of the United States Postal Service are closed </w:t>
      </w:r>
      <w:r w:rsidR="00D926F9" w:rsidRPr="009133F7">
        <w:rPr>
          <w:color w:val="000000" w:themeColor="text1"/>
          <w:u w:val="single" w:color="000000" w:themeColor="text1"/>
        </w:rPr>
        <w:t>or a holiday recognized by the Internal Revenue Service for purposes of determining the due date for taxpayers filing federal income tax returns,</w:t>
      </w:r>
      <w:r w:rsidR="00D926F9" w:rsidRPr="009133F7">
        <w:rPr>
          <w:color w:val="000000" w:themeColor="text1"/>
          <w:u w:color="000000" w:themeColor="text1"/>
        </w:rPr>
        <w:t xml:space="preserve"> and for Subarticles 9 and 13 </w:t>
      </w:r>
      <w:r w:rsidR="00D926F9" w:rsidRPr="006A5FA1">
        <w:rPr>
          <w:strike/>
          <w:color w:val="000000" w:themeColor="text1"/>
          <w:u w:color="000000" w:themeColor="text1"/>
        </w:rPr>
        <w:t>of</w:t>
      </w:r>
      <w:r>
        <w:rPr>
          <w:color w:val="000000" w:themeColor="text1"/>
          <w:u w:val="single" w:color="000000" w:themeColor="text1"/>
        </w:rPr>
        <w:t>,</w:t>
      </w:r>
      <w:r w:rsidR="00D926F9" w:rsidRPr="009133F7">
        <w:rPr>
          <w:color w:val="000000" w:themeColor="text1"/>
          <w:u w:color="000000" w:themeColor="text1"/>
        </w:rPr>
        <w:t xml:space="preserve"> Article 9 any day the county office is closed.”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 of the 1976 Code, as last amended by Act 116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w:t>
      </w:r>
      <w:r w:rsidRPr="009133F7">
        <w:rPr>
          <w:color w:val="000000" w:themeColor="text1"/>
          <w:u w:color="000000" w:themeColor="text1"/>
        </w:rPr>
        <w:tab/>
        <w:t>(A) For the purposes of this section, the administrative tax process includes matters connected with presentation to a state or local tax authority, or their officials or employees, relating to a client</w:t>
      </w:r>
      <w:r w:rsidR="00430C62" w:rsidRPr="00430C62">
        <w:rPr>
          <w:color w:val="000000" w:themeColor="text1"/>
          <w:u w:color="000000" w:themeColor="text1"/>
        </w:rPr>
        <w:t>’</w:t>
      </w:r>
      <w:r w:rsidRPr="009133F7">
        <w:rPr>
          <w:color w:val="000000" w:themeColor="text1"/>
          <w:u w:color="000000" w:themeColor="text1"/>
        </w:rPr>
        <w:t xml:space="preserve">s rights, privileges, or liabilities pursuant to laws, regulations, or rules administered by state or local tax authorities.  These presentations include the preparation and filing of necessary documents, correspondence with, and communications to, state and local tax authorities, and the representation of a client at conferences and meetings, including conferences with the county boards of assessment appeals.  It does not include contested case hearings held by the Administrative Law Judge Division or the courts.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(B) State and local government tax officials and state and local government employees may represent their offices, agencies, or both, during the administrative tax process.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(C) Taxpayers may be represented during the administrative tax process by: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 xml:space="preserve">(1) the same individuals who may represent them in administrative tax proceedings with the Internal Revenue Service pursuant to Section 10.3(a), (b), </w:t>
      </w:r>
      <w:r w:rsidRPr="009133F7">
        <w:rPr>
          <w:strike/>
          <w:color w:val="000000" w:themeColor="text1"/>
          <w:u w:color="000000" w:themeColor="text1"/>
        </w:rPr>
        <w:t>and</w:t>
      </w:r>
      <w:r w:rsidRPr="009133F7">
        <w:rPr>
          <w:color w:val="000000" w:themeColor="text1"/>
          <w:u w:color="000000" w:themeColor="text1"/>
        </w:rPr>
        <w:t xml:space="preserve"> (c), </w:t>
      </w:r>
      <w:r w:rsidRPr="009133F7">
        <w:rPr>
          <w:color w:val="000000" w:themeColor="text1"/>
          <w:u w:val="single" w:color="000000" w:themeColor="text1"/>
        </w:rPr>
        <w:t>and (f),</w:t>
      </w:r>
      <w:r w:rsidRPr="009133F7">
        <w:rPr>
          <w:color w:val="000000" w:themeColor="text1"/>
          <w:u w:color="000000" w:themeColor="text1"/>
        </w:rPr>
        <w:t xml:space="preserve"> Section 10.7(a), (c)(1)(i) through (c)(1)(vi), </w:t>
      </w:r>
      <w:r w:rsidRPr="009133F7">
        <w:rPr>
          <w:strike/>
          <w:color w:val="000000" w:themeColor="text1"/>
          <w:u w:color="000000" w:themeColor="text1"/>
        </w:rPr>
        <w:t>and (c)(1)(viii),</w:t>
      </w:r>
      <w:r w:rsidRPr="009133F7">
        <w:rPr>
          <w:color w:val="000000" w:themeColor="text1"/>
          <w:u w:color="000000" w:themeColor="text1"/>
        </w:rPr>
        <w:t xml:space="preserve"> and Section 10.7(d) </w:t>
      </w:r>
      <w:r w:rsidRPr="009133F7">
        <w:rPr>
          <w:strike/>
          <w:color w:val="000000" w:themeColor="text1"/>
          <w:u w:color="000000" w:themeColor="text1"/>
        </w:rPr>
        <w:t>and (e)</w:t>
      </w:r>
      <w:r w:rsidRPr="009133F7">
        <w:rPr>
          <w:color w:val="000000" w:themeColor="text1"/>
          <w:u w:color="000000" w:themeColor="text1"/>
        </w:rPr>
        <w:t xml:space="preserve"> of United States Treasury Department Circular No. 230;  and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real estate appraiser who is registered, licensed, or certified pursuant to Chapter 60 </w:t>
      </w:r>
      <w:r w:rsidRPr="006A5FA1">
        <w:rPr>
          <w:strike/>
          <w:color w:val="000000" w:themeColor="text1"/>
          <w:u w:color="000000" w:themeColor="text1"/>
        </w:rPr>
        <w:t>of</w:t>
      </w:r>
      <w:r w:rsidR="006A5FA1">
        <w:rPr>
          <w:color w:val="000000" w:themeColor="text1"/>
          <w:u w:val="single" w:color="000000" w:themeColor="text1"/>
        </w:rPr>
        <w:t>,</w:t>
      </w:r>
      <w:r w:rsidRPr="009133F7">
        <w:rPr>
          <w:color w:val="000000" w:themeColor="text1"/>
          <w:u w:color="000000" w:themeColor="text1"/>
        </w:rPr>
        <w:t xml:space="preserve"> Title 40 during the administrative tax process in a matter limited to questions concerning the valuation of real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The department may suspend or disbar from practice in the administrative tax process or censure any person authorized by these rules to represent taxpayers, if the person is shown to be incompetent, disreputable, or fails or refuses to comply with the rules in subsection (E), or in any manner, with intent to defraud, wilfully and knowingly deceives, misleads, or threatens any person or prospective person to be represented, by word, circular, letter, or by advertisement.  The department may impose a monetary penalty on the representative, and if the representative was acting on behalf of an employer or any firm or other entity in connection with the conduct giving rise to the penalty, the department may impose a monetary penalty on the employer, firm, or entity if it knew, or </w:t>
      </w:r>
      <w:r w:rsidRPr="009133F7">
        <w:rPr>
          <w:color w:val="000000" w:themeColor="text1"/>
          <w:u w:color="000000" w:themeColor="text1"/>
        </w:rPr>
        <w:lastRenderedPageBreak/>
        <w:t xml:space="preserve">reasonably should have known, of the conduct.  The penalty may not exceed the gross income derived, or to be derived, from the conduct giving rise to the penalty and may be in addition to, or instead of, suspension, disbarment, or censure of the representative.  For the purposes of this section, incompetence and disreputable conduct is defined in Section 10.51 of United States Treasury Department Circular No. 230.  The department may review a petition for reinstatement as provided in Section 10.81.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(E)</w:t>
      </w:r>
      <w:r>
        <w:rPr>
          <w:color w:val="000000" w:themeColor="text1"/>
          <w:u w:color="000000" w:themeColor="text1"/>
        </w:rPr>
        <w:tab/>
      </w:r>
      <w:r w:rsidRPr="009133F7">
        <w:rPr>
          <w:color w:val="000000" w:themeColor="text1"/>
          <w:u w:color="000000" w:themeColor="text1"/>
        </w:rPr>
        <w:t xml:space="preserve">Representatives of taxpayers must comply with the duties and restrictions contained in Sections 10.20 through 10.24 and 10.27 through 10.34 of United States Treasury Department Circular No. 230.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(F)</w:t>
      </w:r>
      <w:r>
        <w:rPr>
          <w:color w:val="000000" w:themeColor="text1"/>
          <w:u w:color="000000" w:themeColor="text1"/>
        </w:rPr>
        <w:tab/>
      </w:r>
      <w:r w:rsidRPr="009133F7">
        <w:rPr>
          <w:color w:val="000000" w:themeColor="text1"/>
          <w:u w:color="000000" w:themeColor="text1"/>
        </w:rPr>
        <w:t xml:space="preserve">For purposes of this section the terms in United States Treasury Department Circular No. 230 must be given the meanings necessary to effectuate this section.  For example, unless a different meaning is required: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references to United States Treasury Department Circular No. 230 mean the United States Treasury Department Circular No. 230 as revised through the date provided for in the definition of the Internal Revenue Code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 xml:space="preserve">40(A);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references in United States Treasury Department Circular No. 230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the United States or federal are deemed to include references to this State, any of its political subdivisions, or any two or more of them;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the Internal Revenue Service, the Department of Treasury, Examination Division, or District Director are deemed to include references to any state or local tax authority;  </w:t>
      </w:r>
      <w:r w:rsidRPr="009133F7">
        <w:rPr>
          <w:strike/>
          <w:color w:val="000000" w:themeColor="text1"/>
          <w:u w:color="000000" w:themeColor="text1"/>
        </w:rPr>
        <w:t>and</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the </w:t>
      </w:r>
      <w:r w:rsidRPr="009133F7">
        <w:rPr>
          <w:strike/>
          <w:color w:val="000000" w:themeColor="text1"/>
          <w:u w:color="000000" w:themeColor="text1"/>
        </w:rPr>
        <w:t>Director of Practice</w:t>
      </w:r>
      <w:r w:rsidRPr="009133F7">
        <w:rPr>
          <w:color w:val="000000" w:themeColor="text1"/>
          <w:u w:color="000000" w:themeColor="text1"/>
        </w:rPr>
        <w:t xml:space="preserve"> </w:t>
      </w:r>
      <w:r w:rsidRPr="009133F7">
        <w:rPr>
          <w:color w:val="000000" w:themeColor="text1"/>
          <w:u w:val="single" w:color="000000" w:themeColor="text1"/>
        </w:rPr>
        <w:t xml:space="preserve">commissioner, delegate, or </w:t>
      </w:r>
      <w:r w:rsidR="006A5FA1" w:rsidRPr="009133F7">
        <w:rPr>
          <w:color w:val="000000" w:themeColor="text1"/>
          <w:u w:val="single" w:color="000000" w:themeColor="text1"/>
        </w:rPr>
        <w:t xml:space="preserve">Director </w:t>
      </w:r>
      <w:r w:rsidRPr="009133F7">
        <w:rPr>
          <w:color w:val="000000" w:themeColor="text1"/>
          <w:u w:val="single" w:color="000000" w:themeColor="text1"/>
        </w:rPr>
        <w:t xml:space="preserve">of the Office of Professional </w:t>
      </w:r>
      <w:r w:rsidR="006B3FEF" w:rsidRPr="009133F7">
        <w:rPr>
          <w:color w:val="000000" w:themeColor="text1"/>
          <w:u w:val="single" w:color="000000" w:themeColor="text1"/>
        </w:rPr>
        <w:t>Responsibility</w:t>
      </w:r>
      <w:r w:rsidRPr="009133F7">
        <w:rPr>
          <w:color w:val="000000" w:themeColor="text1"/>
          <w:u w:color="000000" w:themeColor="text1"/>
        </w:rPr>
        <w:t xml:space="preserve"> is deemed to mean the director or his designee</w:t>
      </w:r>
      <w:r w:rsidR="006A5FA1">
        <w:rPr>
          <w:strike/>
          <w:color w:val="000000" w:themeColor="text1"/>
          <w:u w:color="000000" w:themeColor="text1"/>
        </w:rPr>
        <w:t>.</w:t>
      </w:r>
      <w:r w:rsidRPr="009133F7">
        <w:rPr>
          <w:color w:val="000000" w:themeColor="text1"/>
          <w:u w:val="single" w:color="000000" w:themeColor="text1"/>
        </w:rPr>
        <w:t>; and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val="single" w:color="000000" w:themeColor="text1"/>
        </w:rPr>
        <w:t>(d)</w:t>
      </w:r>
      <w:r w:rsidRPr="009133F7">
        <w:rPr>
          <w:color w:val="000000" w:themeColor="text1"/>
          <w:u w:color="000000" w:themeColor="text1"/>
        </w:rPr>
        <w:tab/>
      </w:r>
      <w:r w:rsidRPr="009133F7">
        <w:rPr>
          <w:color w:val="000000" w:themeColor="text1"/>
          <w:u w:val="single" w:color="000000" w:themeColor="text1"/>
        </w:rPr>
        <w:t>a registered tax return preparer is deemed to include references to any person that prepares a South Carolina tax return</w:t>
      </w:r>
      <w:r w:rsidR="006A5FA1">
        <w:rPr>
          <w:color w:val="000000" w:themeColor="text1"/>
          <w:u w:val="single"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(3)</w:t>
      </w:r>
      <w:r>
        <w:rPr>
          <w:color w:val="000000" w:themeColor="text1"/>
          <w:u w:color="000000" w:themeColor="text1"/>
        </w:rPr>
        <w:tab/>
      </w:r>
      <w:r w:rsidRPr="009133F7">
        <w:rPr>
          <w:color w:val="000000" w:themeColor="text1"/>
          <w:u w:color="000000" w:themeColor="text1"/>
        </w:rPr>
        <w:t xml:space="preserve">references to tax return mean appropriate return, including property tax returns filed with the department;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9133F7">
        <w:rPr>
          <w:color w:val="000000" w:themeColor="text1"/>
          <w:u w:color="000000" w:themeColor="text1"/>
        </w:rPr>
        <w:t>references to federal tax obligations include all South Carolina taxes, including property taxes and property tax assessments, where administered by the department.”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4</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65</w:t>
      </w:r>
      <w:r w:rsidR="00430C62">
        <w:rPr>
          <w:color w:val="000000" w:themeColor="text1"/>
          <w:u w:color="000000" w:themeColor="text1"/>
        </w:rPr>
        <w:noBreakHyphen/>
      </w:r>
      <w:r w:rsidRPr="009133F7">
        <w:rPr>
          <w:color w:val="000000" w:themeColor="text1"/>
          <w:u w:color="000000" w:themeColor="text1"/>
        </w:rPr>
        <w:t>30(A)(2) of the 1976 Code, as last amended by Act 182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sidRPr="009133F7">
        <w:rPr>
          <w:color w:val="000000" w:themeColor="text1"/>
          <w:u w:color="000000" w:themeColor="text1"/>
        </w:rPr>
        <w:tab/>
        <w:t xml:space="preserve">a credit against income taxes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and </w:t>
      </w:r>
      <w:r w:rsidRPr="009133F7">
        <w:rPr>
          <w:color w:val="000000" w:themeColor="text1"/>
          <w:u w:val="single" w:color="000000" w:themeColor="text1"/>
        </w:rPr>
        <w:t>franchise taxes on banks imposed pursuant to</w:t>
      </w:r>
      <w:r w:rsidRPr="009133F7">
        <w:rPr>
          <w:color w:val="000000" w:themeColor="text1"/>
          <w:u w:color="000000" w:themeColor="text1"/>
        </w:rPr>
        <w:t xml:space="preserve"> Chapter 11 of this title or corporate license fees pursuant to Chapter 20 of this title, or insurance premium taxes imposed by Chapter 7, Title 38, or any of them</w:t>
      </w:r>
      <w:r w:rsidR="006A5FA1">
        <w:rPr>
          <w:color w:val="000000" w:themeColor="text1"/>
          <w:u w:color="000000" w:themeColor="text1"/>
        </w:rPr>
        <w:t>.</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1360 of the 1976 Code, as last amended by Act 92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6B3FEF">
        <w:rPr>
          <w:color w:val="000000" w:themeColor="text1"/>
          <w:u w:color="000000" w:themeColor="text1"/>
        </w:rPr>
        <w:t>“</w:t>
      </w:r>
      <w:r w:rsidRPr="009133F7">
        <w:rPr>
          <w:color w:val="000000" w:themeColor="text1"/>
          <w:u w:color="000000" w:themeColor="text1"/>
        </w:rPr>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9133F7">
        <w:rPr>
          <w:color w:val="000000" w:themeColor="text1"/>
          <w:u w:color="000000" w:themeColor="text1"/>
        </w:rPr>
        <w:t xml:space="preserve">The board may employ a director and other staff as necessary to carry out the provisions of this article;  however, administration of this article may not exceed twenty percent of the total funds credited to Donate Life South Carolina, excluding the administrative fee paid to the Department of Revenue pursuant to Sections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5065</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6</w:t>
      </w:r>
      <w:r w:rsidR="00430C62">
        <w:rPr>
          <w:color w:val="000000" w:themeColor="text1"/>
          <w:u w:val="single" w:color="000000" w:themeColor="text1"/>
        </w:rPr>
        <w:noBreakHyphen/>
      </w:r>
      <w:r w:rsidRPr="009133F7">
        <w:rPr>
          <w:color w:val="000000" w:themeColor="text1"/>
          <w:u w:val="single" w:color="000000" w:themeColor="text1"/>
        </w:rPr>
        <w:t>5060</w:t>
      </w:r>
      <w:r w:rsidRPr="009133F7">
        <w:rPr>
          <w:color w:val="000000" w:themeColor="text1"/>
          <w:u w:color="000000" w:themeColor="text1"/>
        </w:rPr>
        <w:t xml:space="preserve"> and 56</w:t>
      </w:r>
      <w:r w:rsidR="00430C62">
        <w:rPr>
          <w:color w:val="000000" w:themeColor="text1"/>
          <w:u w:color="000000" w:themeColor="text1"/>
        </w:rPr>
        <w:noBreakHyphen/>
      </w:r>
      <w:r w:rsidRPr="009133F7">
        <w:rPr>
          <w:color w:val="000000" w:themeColor="text1"/>
          <w:u w:color="000000" w:themeColor="text1"/>
        </w:rPr>
        <w:t>1</w:t>
      </w:r>
      <w:r w:rsidR="00430C62">
        <w:rPr>
          <w:color w:val="000000" w:themeColor="text1"/>
          <w:u w:color="000000" w:themeColor="text1"/>
        </w:rPr>
        <w:noBreakHyphen/>
      </w:r>
      <w:r w:rsidRPr="009133F7">
        <w:rPr>
          <w:color w:val="000000" w:themeColor="text1"/>
          <w:u w:color="000000" w:themeColor="text1"/>
        </w:rPr>
        <w:t>143.</w:t>
      </w:r>
      <w:r w:rsidR="006B3FEF">
        <w:rPr>
          <w:color w:val="000000" w:themeColor="text1"/>
          <w:u w:color="000000" w:themeColor="text1"/>
        </w:rPr>
        <w:t>”</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B58CA">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Default="008E5DCA"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D926F9">
        <w:t>1</w:t>
      </w:r>
      <w:r w:rsidR="003B58CA">
        <w:t>7</w:t>
      </w:r>
      <w:r>
        <w:t>.</w:t>
      </w:r>
      <w:r>
        <w:tab/>
      </w:r>
      <w:r w:rsidR="00D926F9" w:rsidRPr="009133F7">
        <w:rPr>
          <w:color w:val="000000" w:themeColor="text1"/>
          <w:u w:color="000000" w:themeColor="text1"/>
        </w:rPr>
        <w:t>Except where otherwise provided, this act takes effect upon approval by the Governor.</w:t>
      </w:r>
    </w:p>
    <w:p w:rsidR="004C6507" w:rsidRDefault="00430C62" w:rsidP="007A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507" w:rsidRDefault="004C6507" w:rsidP="004C6507">
      <w:pPr>
        <w:suppressAutoHyphens/>
      </w:pPr>
    </w:p>
    <w:sectPr w:rsidR="004C6507" w:rsidSect="004C65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DCA" w:rsidRDefault="008E5DCA" w:rsidP="009F0C77">
      <w:r>
        <w:separator/>
      </w:r>
    </w:p>
  </w:endnote>
  <w:endnote w:type="continuationSeparator" w:id="0">
    <w:p w:rsidR="008E5DCA" w:rsidRDefault="008E5D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AE80C1-0C13-4C26-BADC-D4B6F2604726}"/>
    <w:embedBold r:id="rId2" w:fontKey="{0EF4418A-1477-4B57-8140-8CB12F7888CF}"/>
  </w:font>
  <w:font w:name="Calibri">
    <w:panose1 w:val="020F0502020204030204"/>
    <w:charset w:val="00"/>
    <w:family w:val="swiss"/>
    <w:pitch w:val="variable"/>
    <w:sig w:usb0="A00002EF" w:usb1="4000207B" w:usb2="00000000" w:usb3="00000000" w:csb0="0000009F" w:csb1="00000000"/>
    <w:embedRegular r:id="rId3" w:fontKey="{128FEC30-D476-426B-AA75-725D9A5DDF87}"/>
  </w:font>
  <w:font w:name="Tahoma">
    <w:panose1 w:val="020B0604030504040204"/>
    <w:charset w:val="00"/>
    <w:family w:val="swiss"/>
    <w:pitch w:val="variable"/>
    <w:sig w:usb0="61002A87" w:usb1="80000000" w:usb2="00000008" w:usb3="00000000" w:csb0="000101FF" w:csb1="00000000"/>
    <w:embedRegular r:id="rId4" w:fontKey="{1829234C-B3BA-4C41-816C-B34A5A757C75}"/>
  </w:font>
  <w:font w:name="Cambria">
    <w:panose1 w:val="02040503050406030204"/>
    <w:charset w:val="00"/>
    <w:family w:val="roman"/>
    <w:pitch w:val="variable"/>
    <w:sig w:usb0="A00002EF" w:usb1="4000004B" w:usb2="00000000" w:usb3="00000000" w:csb0="0000009F" w:csb1="00000000"/>
    <w:embedRegular r:id="rId5" w:fontKey="{85FEC34A-A24D-4E74-A8F7-305AFDE21E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D" w:rsidRPr="004C6507" w:rsidRDefault="004C6507" w:rsidP="004C6507">
    <w:pPr>
      <w:pStyle w:val="Footer"/>
      <w:tabs>
        <w:tab w:val="clear" w:pos="4680"/>
        <w:tab w:val="clear" w:pos="9360"/>
        <w:tab w:val="center" w:pos="2995"/>
      </w:tabs>
      <w:spacing w:before="120"/>
    </w:pPr>
    <w:r>
      <w:t>[1409]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DCA" w:rsidRDefault="008E5DCA" w:rsidP="009F0C77">
      <w:r>
        <w:separator/>
      </w:r>
    </w:p>
  </w:footnote>
  <w:footnote w:type="continuationSeparator" w:id="0">
    <w:p w:rsidR="008E5DCA" w:rsidRDefault="008E5D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9DG12"/>
    <w:docVar w:name="CoverBillType" w:val="b"/>
    <w:docVar w:name="docpath" w:val="L:\Council\bills\NBD\12319DG12.DOCX"/>
    <w:docVar w:name="dvBillNumber" w:val="1409"/>
    <w:docVar w:name="dvBillNumberPrefix" w:val="S. "/>
    <w:docVar w:name="dvOriginalBody" w:val="Senate"/>
    <w:docVar w:name="dvSteno" w:val="NBD"/>
    <w:docVar w:name="NameofBody" w:val="s"/>
    <w:docVar w:name="vgroup2" w:val="Council"/>
  </w:docVars>
  <w:rsids>
    <w:rsidRoot w:val="00603A6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58CA"/>
    <w:rsid w:val="003D411E"/>
    <w:rsid w:val="003E3C1E"/>
    <w:rsid w:val="003E6148"/>
    <w:rsid w:val="00400EAA"/>
    <w:rsid w:val="0041760A"/>
    <w:rsid w:val="00430C62"/>
    <w:rsid w:val="004809EE"/>
    <w:rsid w:val="004B6BB9"/>
    <w:rsid w:val="004C6507"/>
    <w:rsid w:val="00511EE9"/>
    <w:rsid w:val="00521E00"/>
    <w:rsid w:val="005500D1"/>
    <w:rsid w:val="00577C6C"/>
    <w:rsid w:val="0058501B"/>
    <w:rsid w:val="00594808"/>
    <w:rsid w:val="00603A69"/>
    <w:rsid w:val="006215AA"/>
    <w:rsid w:val="006340D9"/>
    <w:rsid w:val="00643B8E"/>
    <w:rsid w:val="006638CD"/>
    <w:rsid w:val="00665EBC"/>
    <w:rsid w:val="006743B6"/>
    <w:rsid w:val="0069470D"/>
    <w:rsid w:val="006A476C"/>
    <w:rsid w:val="006A5FA1"/>
    <w:rsid w:val="006B3FEF"/>
    <w:rsid w:val="006C6A93"/>
    <w:rsid w:val="006E02F9"/>
    <w:rsid w:val="006F52F7"/>
    <w:rsid w:val="00753C04"/>
    <w:rsid w:val="00756946"/>
    <w:rsid w:val="00757F80"/>
    <w:rsid w:val="00771EEC"/>
    <w:rsid w:val="00786819"/>
    <w:rsid w:val="007A2C66"/>
    <w:rsid w:val="007A325A"/>
    <w:rsid w:val="007F1523"/>
    <w:rsid w:val="007F509E"/>
    <w:rsid w:val="007F5799"/>
    <w:rsid w:val="007F6947"/>
    <w:rsid w:val="00872729"/>
    <w:rsid w:val="008750F5"/>
    <w:rsid w:val="008E5DCA"/>
    <w:rsid w:val="008F4429"/>
    <w:rsid w:val="009352BB"/>
    <w:rsid w:val="00990668"/>
    <w:rsid w:val="009F0C77"/>
    <w:rsid w:val="009F4DD1"/>
    <w:rsid w:val="00A64E80"/>
    <w:rsid w:val="00A741D9"/>
    <w:rsid w:val="00A9741D"/>
    <w:rsid w:val="00AD4B17"/>
    <w:rsid w:val="00B26FA6"/>
    <w:rsid w:val="00B603A8"/>
    <w:rsid w:val="00B741CB"/>
    <w:rsid w:val="00B934F3"/>
    <w:rsid w:val="00BB6347"/>
    <w:rsid w:val="00BD2134"/>
    <w:rsid w:val="00C038D8"/>
    <w:rsid w:val="00C045DD"/>
    <w:rsid w:val="00C05A50"/>
    <w:rsid w:val="00C3136F"/>
    <w:rsid w:val="00C3483A"/>
    <w:rsid w:val="00C74E9D"/>
    <w:rsid w:val="00C82FD3"/>
    <w:rsid w:val="00CC6B7B"/>
    <w:rsid w:val="00CD3619"/>
    <w:rsid w:val="00CF4447"/>
    <w:rsid w:val="00D057FF"/>
    <w:rsid w:val="00D2753B"/>
    <w:rsid w:val="00D405E7"/>
    <w:rsid w:val="00D41D56"/>
    <w:rsid w:val="00D6260D"/>
    <w:rsid w:val="00D6662B"/>
    <w:rsid w:val="00D926F9"/>
    <w:rsid w:val="00D95E2F"/>
    <w:rsid w:val="00D970A9"/>
    <w:rsid w:val="00DB3AC0"/>
    <w:rsid w:val="00DE68F0"/>
    <w:rsid w:val="00DF3845"/>
    <w:rsid w:val="00DF7E17"/>
    <w:rsid w:val="00E040A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B58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58CA"/>
    <w:pPr>
      <w:tabs>
        <w:tab w:val="right" w:pos="5904"/>
      </w:tabs>
    </w:pPr>
  </w:style>
  <w:style w:type="paragraph" w:styleId="BalloonText">
    <w:name w:val="Balloon Text"/>
    <w:basedOn w:val="Normal"/>
    <w:link w:val="BalloonTextChar"/>
    <w:uiPriority w:val="99"/>
    <w:semiHidden/>
    <w:unhideWhenUsed/>
    <w:rsid w:val="005500D1"/>
    <w:rPr>
      <w:rFonts w:ascii="Tahoma" w:hAnsi="Tahoma" w:cs="Tahoma"/>
      <w:sz w:val="16"/>
      <w:szCs w:val="16"/>
    </w:rPr>
  </w:style>
  <w:style w:type="character" w:customStyle="1" w:styleId="BalloonTextChar">
    <w:name w:val="Balloon Text Char"/>
    <w:basedOn w:val="DefaultParagraphFont"/>
    <w:link w:val="BalloonText"/>
    <w:uiPriority w:val="99"/>
    <w:semiHidden/>
    <w:rsid w:val="005500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A1FBC-92C1-4297-BE4C-A91B4303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3492</Words>
  <Characters>19907</Characters>
  <Application>Microsoft Office Word</Application>
  <DocSecurity>0</DocSecurity>
  <Lines>165</Lines>
  <Paragraphs>46</Paragraphs>
  <ScaleCrop>false</ScaleCrop>
  <Company> </Company>
  <LinksUpToDate>false</LinksUpToDate>
  <CharactersWithSpaces>23353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2012-04-09T18:36:00Z</cp:lastPrinted>
  <dcterms:created xsi:type="dcterms:W3CDTF">2012-04-10T16:49:00Z</dcterms:created>
  <dcterms:modified xsi:type="dcterms:W3CDTF">2012-04-10T16:49:00Z</dcterms:modified>
</cp:coreProperties>
</file>