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D37" w:rsidRDefault="00BC2D37" w:rsidP="002A3EB4">
      <w:pPr>
        <w:pStyle w:val="BillDots"/>
      </w:pPr>
      <w:r>
        <w:rPr>
          <w:strike/>
        </w:rPr>
        <w:t>Indicates Matter Stricken</w:t>
      </w:r>
    </w:p>
    <w:p w:rsidR="00BC2D37" w:rsidRPr="00BC2D37" w:rsidRDefault="00BC2D37" w:rsidP="002A3EB4">
      <w:pPr>
        <w:pStyle w:val="BillDots"/>
      </w:pPr>
      <w:r>
        <w:rPr>
          <w:u w:val="single"/>
        </w:rPr>
        <w:t>Indicates New Matter</w:t>
      </w:r>
    </w:p>
    <w:p w:rsidR="00BC2D37" w:rsidRDefault="00BC2D37" w:rsidP="002A3EB4">
      <w:pPr>
        <w:pStyle w:val="BillDots"/>
      </w:pPr>
    </w:p>
    <w:p w:rsidR="00BC2D37" w:rsidRDefault="00BC2D37" w:rsidP="002A3EB4">
      <w:pPr>
        <w:pStyle w:val="BillDots"/>
      </w:pPr>
      <w:r>
        <w:t>COMMITTEE REPORT</w:t>
      </w:r>
    </w:p>
    <w:p w:rsidR="00BC2D37" w:rsidRDefault="00BC2D37" w:rsidP="002A3EB4">
      <w:pPr>
        <w:pStyle w:val="BillDots"/>
      </w:pPr>
      <w:r>
        <w:t>March 28, 2012</w:t>
      </w:r>
    </w:p>
    <w:p w:rsidR="00BC2D37" w:rsidRDefault="00BC2D37" w:rsidP="002A3EB4">
      <w:pPr>
        <w:pStyle w:val="BillDots"/>
      </w:pPr>
    </w:p>
    <w:p w:rsidR="00BC2D37" w:rsidRPr="00BC2D37" w:rsidRDefault="00BC2D37" w:rsidP="00BC2D37">
      <w:pPr>
        <w:pStyle w:val="BillDots"/>
        <w:tabs>
          <w:tab w:val="clear" w:pos="216"/>
          <w:tab w:val="clear" w:pos="432"/>
          <w:tab w:val="clear" w:pos="648"/>
          <w:tab w:val="clear" w:pos="864"/>
          <w:tab w:val="clear" w:pos="1080"/>
          <w:tab w:val="clear" w:pos="1296"/>
          <w:tab w:val="clear" w:pos="5904"/>
          <w:tab w:val="right" w:pos="5933"/>
        </w:tabs>
      </w:pPr>
      <w:r>
        <w:tab/>
      </w:r>
      <w:r>
        <w:rPr>
          <w:b/>
          <w:sz w:val="36"/>
        </w:rPr>
        <w:t>S. 148</w:t>
      </w:r>
    </w:p>
    <w:p w:rsidR="00BC2D37" w:rsidRDefault="00BC2D37" w:rsidP="002A3EB4">
      <w:pPr>
        <w:pStyle w:val="BillDots"/>
      </w:pPr>
    </w:p>
    <w:p w:rsidR="00BC2D37" w:rsidRDefault="00BC2D37" w:rsidP="002A3EB4">
      <w:pPr>
        <w:pStyle w:val="BillDots"/>
      </w:pPr>
      <w:r>
        <w:t>Introduced by Senators Campsen, Rose, Verdin, McConnell and Alexander</w:t>
      </w:r>
    </w:p>
    <w:p w:rsidR="00BC2D37" w:rsidRDefault="00BC2D37" w:rsidP="002A3EB4">
      <w:pPr>
        <w:pStyle w:val="BillDots"/>
      </w:pPr>
    </w:p>
    <w:p w:rsidR="00BC2D37" w:rsidRDefault="00BC2D37" w:rsidP="002A3EB4">
      <w:pPr>
        <w:pStyle w:val="BillDots"/>
      </w:pPr>
      <w:r>
        <w:t>S. Printed 3/28/12--S.</w:t>
      </w:r>
    </w:p>
    <w:p w:rsidR="00BC2D37" w:rsidRDefault="00BC2D37" w:rsidP="002A3EB4">
      <w:pPr>
        <w:pStyle w:val="BillDots"/>
      </w:pPr>
      <w:r>
        <w:t>Read the first time January 11, 2011.</w:t>
      </w:r>
    </w:p>
    <w:p w:rsidR="00BC2D37" w:rsidRPr="00BC2D37" w:rsidRDefault="00BC2D37" w:rsidP="00BC2D37">
      <w:pPr>
        <w:pStyle w:val="BillDots"/>
        <w:jc w:val="center"/>
      </w:pPr>
      <w:r>
        <w:rPr>
          <w:u w:val="single"/>
        </w:rPr>
        <w:t>            </w:t>
      </w:r>
    </w:p>
    <w:p w:rsidR="00BC2D37" w:rsidRDefault="00BC2D37" w:rsidP="002A3EB4">
      <w:pPr>
        <w:pStyle w:val="BillDots"/>
      </w:pPr>
    </w:p>
    <w:p w:rsidR="00BC2D37" w:rsidRPr="00BC2D37" w:rsidRDefault="00BC2D37" w:rsidP="00BC2D37">
      <w:pPr>
        <w:pStyle w:val="BillDots"/>
        <w:jc w:val="center"/>
      </w:pPr>
      <w:r>
        <w:rPr>
          <w:b/>
        </w:rPr>
        <w:t>THE COMMITTEE ON JUDICIARY</w:t>
      </w:r>
    </w:p>
    <w:p w:rsidR="00BC2D37" w:rsidRDefault="00BC2D37" w:rsidP="002A3EB4">
      <w:pPr>
        <w:pStyle w:val="BillDots"/>
      </w:pPr>
      <w:r>
        <w:tab/>
        <w:t>To whom was referred a Bill (S. 148) to amend the Code of Laws of South Carolina, 1976, so as to enact the “Home Invasion Protection Act”, by adding Section 16</w:t>
      </w:r>
      <w:r>
        <w:noBreakHyphen/>
        <w:t>11</w:t>
      </w:r>
      <w:r>
        <w:noBreakHyphen/>
        <w:t>320 to establish, etc., respectfully</w:t>
      </w:r>
    </w:p>
    <w:p w:rsidR="00BC2D37" w:rsidRPr="00BC2D37" w:rsidRDefault="00BC2D37" w:rsidP="00BC2D37">
      <w:pPr>
        <w:pStyle w:val="BillDots"/>
        <w:jc w:val="center"/>
      </w:pPr>
      <w:r>
        <w:rPr>
          <w:b/>
        </w:rPr>
        <w:t>REPORT:</w:t>
      </w:r>
    </w:p>
    <w:p w:rsidR="00BC2D37" w:rsidRDefault="00BC2D37" w:rsidP="002A3EB4">
      <w:pPr>
        <w:pStyle w:val="BillDots"/>
      </w:pPr>
      <w:r>
        <w:tab/>
        <w:t>That they have duly and carefully considered the same and recommend that the same do pass with amendment:</w:t>
      </w:r>
    </w:p>
    <w:p w:rsidR="00BC2D37" w:rsidRDefault="00BC2D37" w:rsidP="002A3EB4">
      <w:pPr>
        <w:pStyle w:val="BillDots"/>
      </w:pP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6559">
        <w:t>Amend the bill, as and if amended, by striking all after the enacting words, and inserting:</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6559">
        <w:t>/</w:t>
      </w:r>
      <w:r w:rsidRPr="00866559">
        <w:tab/>
        <w:t>SECTION</w:t>
      </w:r>
      <w:r w:rsidRPr="00866559">
        <w:tab/>
        <w:t>1.</w:t>
      </w:r>
      <w:r w:rsidRPr="00866559">
        <w:tab/>
        <w:t>This act may be cited as the “Home Invasion Protection Act”.</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t>SECTION</w:t>
      </w:r>
      <w:r w:rsidRPr="00866559">
        <w:tab/>
        <w:t>2.</w:t>
      </w:r>
      <w:r w:rsidRPr="00866559">
        <w:tab/>
        <w:t>Section 16-11-311 of the 1976 Code is amended to read:</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t>“Section 16-11-311.</w:t>
      </w:r>
      <w:r w:rsidRPr="00866559">
        <w:tab/>
        <w:t>(A)</w:t>
      </w:r>
      <w:r w:rsidRPr="00866559">
        <w:tab/>
        <w:t xml:space="preserve">A person is guilty of burglary in the first degree if the person enters a dwelling without consent and with intent to commit a crime in the dwelling, and either: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t>(1)</w:t>
      </w:r>
      <w:r w:rsidRPr="00866559">
        <w:tab/>
        <w:t xml:space="preserve">when, in effecting entry or while in the dwelling or in immediate flight, </w:t>
      </w:r>
      <w:r w:rsidRPr="00866559">
        <w:rPr>
          <w:strike/>
        </w:rPr>
        <w:t>he</w:t>
      </w:r>
      <w:r w:rsidRPr="00866559">
        <w:t xml:space="preserve"> </w:t>
      </w:r>
      <w:r w:rsidRPr="00866559">
        <w:rPr>
          <w:u w:val="single"/>
        </w:rPr>
        <w:t>the person</w:t>
      </w:r>
      <w:r w:rsidRPr="00866559">
        <w:t xml:space="preserve"> or another participant in the crime: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r>
      <w:r w:rsidRPr="00866559">
        <w:tab/>
        <w:t>(a)</w:t>
      </w:r>
      <w:r w:rsidRPr="00866559">
        <w:tab/>
        <w:t xml:space="preserve">is armed with a deadly weapon or explosive; </w:t>
      </w:r>
      <w:r w:rsidRPr="00866559">
        <w:rPr>
          <w:strike/>
        </w:rPr>
        <w:t>or</w:t>
      </w:r>
      <w:r w:rsidRPr="00866559">
        <w:t xml:space="preserve">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r>
      <w:r w:rsidRPr="00866559">
        <w:tab/>
        <w:t>(b)</w:t>
      </w:r>
      <w:r w:rsidRPr="00866559">
        <w:tab/>
        <w:t xml:space="preserve">causes physical injury to a person who is not a participant in the crime; </w:t>
      </w:r>
      <w:r w:rsidRPr="00866559">
        <w:rPr>
          <w:strike/>
        </w:rPr>
        <w:t>or</w:t>
      </w:r>
      <w:r w:rsidRPr="00866559">
        <w:t xml:space="preserve">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r>
      <w:r w:rsidRPr="00866559">
        <w:tab/>
        <w:t>(c)</w:t>
      </w:r>
      <w:r w:rsidRPr="00866559">
        <w:tab/>
        <w:t xml:space="preserve">uses or threatens the use of a dangerous instrument; or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r>
      <w:r w:rsidRPr="00866559">
        <w:tab/>
        <w:t>(d)</w:t>
      </w:r>
      <w:r w:rsidRPr="00866559">
        <w:tab/>
        <w:t xml:space="preserve">displays what is or appears to be a knife, pistol, revolver, rifle, shotgun, machine gun, or other firearm; </w:t>
      </w:r>
      <w:r w:rsidRPr="00866559">
        <w:rPr>
          <w:strike/>
        </w:rPr>
        <w:t>or</w:t>
      </w:r>
      <w:r w:rsidRPr="00866559">
        <w:t xml:space="preserve">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lastRenderedPageBreak/>
        <w:tab/>
      </w:r>
      <w:r w:rsidRPr="00866559">
        <w:tab/>
        <w:t>(2)</w:t>
      </w:r>
      <w:r w:rsidRPr="00866559">
        <w:tab/>
        <w:t xml:space="preserve">the burglary is committed by a person with a prior record of two or more convictions for burglary or housebreaking or a combination of both; or </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r>
      <w:r w:rsidRPr="00866559">
        <w:tab/>
        <w:t>(3)</w:t>
      </w:r>
      <w:r w:rsidRPr="00866559">
        <w:tab/>
        <w:t>the entering or remaining occurs in the nighttime.</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t>(B)</w:t>
      </w:r>
      <w:r w:rsidRPr="00866559">
        <w:tab/>
        <w:t xml:space="preserve">Burglary in the first degree is a felony punishable by life imprisonment.  For purposes of this section, ‘life’ means until death.  </w:t>
      </w:r>
      <w:r w:rsidRPr="00866559">
        <w:rPr>
          <w:strike/>
        </w:rPr>
        <w:t>The</w:t>
      </w:r>
      <w:r w:rsidRPr="00866559">
        <w:t xml:space="preserve"> </w:t>
      </w:r>
      <w:r w:rsidRPr="00866559">
        <w:rPr>
          <w:u w:val="single"/>
        </w:rPr>
        <w:t>If the burglary involves an element of subitem (A)(2), (A)(3), or subitems (A)(2) and (A)(3), but does not involve an element of subitem (A)(1), the</w:t>
      </w:r>
      <w:r w:rsidRPr="00866559">
        <w:t xml:space="preserve"> court, in its discretion, may sentence the defendant to a term of not less than fifteen years.  </w:t>
      </w:r>
      <w:r w:rsidRPr="00866559">
        <w:rPr>
          <w:u w:val="single"/>
        </w:rPr>
        <w:t>If the burglary involves an element of subitem (A)(1), and a person who is not a participant in the crime is present in the dwelling, the court, in its discretion, may sentence the defendant to a term of not less than twenty years.</w:t>
      </w:r>
      <w:r w:rsidRPr="00866559">
        <w:t>”</w:t>
      </w:r>
      <w:r w:rsidRPr="00866559">
        <w:tab/>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559">
        <w:tab/>
        <w:t>SECTION</w:t>
      </w:r>
      <w:r w:rsidRPr="00866559">
        <w:tab/>
        <w:t>3.</w:t>
      </w:r>
      <w:r w:rsidRPr="008665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559">
        <w:tab/>
        <w:t>SECTION</w:t>
      </w:r>
      <w:r w:rsidRPr="00866559">
        <w:tab/>
        <w:t>4.</w:t>
      </w:r>
      <w:r w:rsidRPr="00866559">
        <w:tab/>
        <w:t>This act takes effect upon approval by the Governor.</w:t>
      </w:r>
      <w:r w:rsidRPr="00866559">
        <w:rPr>
          <w:u w:color="000000" w:themeColor="text1"/>
        </w:rPr>
        <w:tab/>
      </w:r>
      <w:r w:rsidRPr="00866559">
        <w:rPr>
          <w:u w:color="000000" w:themeColor="text1"/>
        </w:rPr>
        <w:tab/>
        <w:t>/</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66559">
        <w:rPr>
          <w:snapToGrid w:val="0"/>
        </w:rPr>
        <w:t>Renumber sections to conform.</w:t>
      </w:r>
    </w:p>
    <w:p w:rsidR="00BC2D37"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66559">
        <w:rPr>
          <w:snapToGrid w:val="0"/>
        </w:rPr>
        <w:t>Amend title to conform.</w:t>
      </w:r>
    </w:p>
    <w:p w:rsidR="00BC2D37" w:rsidRPr="00866559"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D37" w:rsidRDefault="00BC2D37" w:rsidP="002A3EB4">
      <w:pPr>
        <w:pStyle w:val="BillDots"/>
      </w:pPr>
      <w:r>
        <w:t>GEORGE E. CAMPSEN III for Committee.</w:t>
      </w:r>
    </w:p>
    <w:p w:rsidR="00BC2D37" w:rsidRPr="00BC2D37" w:rsidRDefault="00BC2D37" w:rsidP="00BC2D37">
      <w:pPr>
        <w:pStyle w:val="BillDots"/>
        <w:jc w:val="center"/>
      </w:pPr>
      <w:r>
        <w:rPr>
          <w:u w:val="single"/>
        </w:rPr>
        <w:t>            </w:t>
      </w:r>
    </w:p>
    <w:p w:rsidR="00BC2D37" w:rsidRDefault="00BC2D37" w:rsidP="002A3EB4">
      <w:pPr>
        <w:pStyle w:val="BillDots"/>
      </w:pPr>
    </w:p>
    <w:p w:rsidR="00BC2D37" w:rsidRPr="00BC2D37" w:rsidRDefault="00BC2D37" w:rsidP="00BC2D37">
      <w:pPr>
        <w:pStyle w:val="BillDots"/>
        <w:jc w:val="center"/>
      </w:pPr>
      <w:r>
        <w:rPr>
          <w:b/>
          <w:u w:val="single"/>
        </w:rPr>
        <w:t>STATEMENT OF ESTIMATED FISCAL IMPACT</w:t>
      </w:r>
    </w:p>
    <w:p w:rsidR="00BC2D37" w:rsidRPr="00EA19EA"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19EA">
        <w:rPr>
          <w:szCs w:val="22"/>
        </w:rPr>
        <w:t>ESTIMATED FISCAL IMPACT ON GENERAL FUND EXPENDITURES:</w:t>
      </w:r>
    </w:p>
    <w:p w:rsidR="00BC2D37" w:rsidRPr="00EA19EA"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Pr>
          <w:szCs w:val="22"/>
        </w:rPr>
        <w:t>A Cost to the General Fund</w:t>
      </w:r>
      <w:r w:rsidRPr="00EA19EA">
        <w:rPr>
          <w:szCs w:val="22"/>
        </w:rPr>
        <w:t xml:space="preserve"> (</w:t>
      </w:r>
      <w:r>
        <w:rPr>
          <w:szCs w:val="22"/>
        </w:rPr>
        <w:t>See Below</w:t>
      </w:r>
      <w:r w:rsidRPr="00EA19EA">
        <w:rPr>
          <w:szCs w:val="22"/>
        </w:rPr>
        <w:t>)</w:t>
      </w:r>
    </w:p>
    <w:p w:rsidR="00BC2D37" w:rsidRPr="00EA19EA"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19EA">
        <w:rPr>
          <w:szCs w:val="22"/>
        </w:rPr>
        <w:t>ESTIMATED FISCAL IMPACT ON FEDERAL &amp; OTHER FUND EXPENDITURES:</w:t>
      </w:r>
    </w:p>
    <w:p w:rsidR="00BC2D37" w:rsidRPr="00EA19EA" w:rsidRDefault="00BC2D37" w:rsidP="00856FD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19EA">
        <w:rPr>
          <w:szCs w:val="22"/>
        </w:rPr>
        <w:t>$0 (No additional expenditures or savings are expected)</w:t>
      </w:r>
      <w:bookmarkStart w:id="2" w:name="c"/>
      <w:bookmarkEnd w:id="2"/>
    </w:p>
    <w:p w:rsidR="00BC2D37" w:rsidRPr="00EA19EA" w:rsidRDefault="00BC2D37" w:rsidP="00856F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19EA">
        <w:rPr>
          <w:b/>
          <w:szCs w:val="22"/>
        </w:rPr>
        <w:lastRenderedPageBreak/>
        <w:t>EXPLANATION OF IMPACT:</w:t>
      </w:r>
    </w:p>
    <w:p w:rsidR="00BC2D37" w:rsidRPr="00EA19EA" w:rsidRDefault="00BC2D37" w:rsidP="00856F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A19EA">
        <w:rPr>
          <w:szCs w:val="22"/>
          <w:u w:val="single"/>
        </w:rPr>
        <w:t>The Judicial Department</w:t>
      </w:r>
    </w:p>
    <w:p w:rsidR="00BC2D37" w:rsidRPr="00EA19EA" w:rsidRDefault="00BC2D37" w:rsidP="00856F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19EA">
        <w:rPr>
          <w:szCs w:val="22"/>
        </w:rPr>
        <w:t xml:space="preserve">The </w:t>
      </w:r>
      <w:r>
        <w:rPr>
          <w:szCs w:val="22"/>
        </w:rPr>
        <w:t xml:space="preserve">department indicates that </w:t>
      </w:r>
      <w:r w:rsidR="009B110F">
        <w:rPr>
          <w:szCs w:val="22"/>
        </w:rPr>
        <w:t xml:space="preserve">enactment of </w:t>
      </w:r>
      <w:r>
        <w:rPr>
          <w:szCs w:val="22"/>
        </w:rPr>
        <w:t>this b</w:t>
      </w:r>
      <w:r w:rsidRPr="00EA19EA">
        <w:rPr>
          <w:szCs w:val="22"/>
        </w:rPr>
        <w:t>ill will have a minimal impact on the General Fund of the State</w:t>
      </w:r>
      <w:r>
        <w:rPr>
          <w:szCs w:val="22"/>
        </w:rPr>
        <w:t xml:space="preserve"> and</w:t>
      </w:r>
      <w:r w:rsidRPr="00EA19EA">
        <w:rPr>
          <w:szCs w:val="22"/>
        </w:rPr>
        <w:t xml:space="preserve"> can </w:t>
      </w:r>
      <w:r>
        <w:rPr>
          <w:szCs w:val="22"/>
        </w:rPr>
        <w:t xml:space="preserve">be </w:t>
      </w:r>
      <w:r w:rsidRPr="00EA19EA">
        <w:rPr>
          <w:szCs w:val="22"/>
        </w:rPr>
        <w:t>absorb</w:t>
      </w:r>
      <w:r>
        <w:rPr>
          <w:szCs w:val="22"/>
        </w:rPr>
        <w:t>ed by the agency</w:t>
      </w:r>
      <w:r w:rsidRPr="00EA19EA">
        <w:rPr>
          <w:szCs w:val="22"/>
        </w:rPr>
        <w:t xml:space="preserve"> at their current level of funding.</w:t>
      </w:r>
      <w:r>
        <w:rPr>
          <w:szCs w:val="22"/>
        </w:rPr>
        <w:t xml:space="preserve">  However, should the case load increase for general sessions and become</w:t>
      </w:r>
      <w:r w:rsidR="009B110F">
        <w:rPr>
          <w:szCs w:val="22"/>
        </w:rPr>
        <w:t xml:space="preserve">s burdensome, and then </w:t>
      </w:r>
      <w:r>
        <w:rPr>
          <w:szCs w:val="22"/>
        </w:rPr>
        <w:t>consideration of additional judges and staff to handle the additional case load would be requested.</w:t>
      </w:r>
    </w:p>
    <w:p w:rsidR="00BC2D37" w:rsidRPr="00EA19EA"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A19EA">
        <w:rPr>
          <w:szCs w:val="22"/>
          <w:u w:val="single"/>
        </w:rPr>
        <w:t>The Department of Probation, Parole and Pardon Services</w:t>
      </w:r>
    </w:p>
    <w:p w:rsidR="00BC2D37"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A19EA">
        <w:rPr>
          <w:szCs w:val="22"/>
        </w:rPr>
        <w:t xml:space="preserve">The </w:t>
      </w:r>
      <w:r>
        <w:rPr>
          <w:szCs w:val="22"/>
        </w:rPr>
        <w:t>d</w:t>
      </w:r>
      <w:r w:rsidRPr="00EA19EA">
        <w:rPr>
          <w:szCs w:val="22"/>
        </w:rPr>
        <w:t xml:space="preserve">epartment indicates that </w:t>
      </w:r>
      <w:r w:rsidR="00327F43">
        <w:rPr>
          <w:szCs w:val="22"/>
        </w:rPr>
        <w:t xml:space="preserve">enactment of </w:t>
      </w:r>
      <w:r w:rsidR="009B110F">
        <w:rPr>
          <w:szCs w:val="22"/>
        </w:rPr>
        <w:t>t</w:t>
      </w:r>
      <w:r w:rsidRPr="00EA19EA">
        <w:rPr>
          <w:szCs w:val="22"/>
        </w:rPr>
        <w:t xml:space="preserve">his </w:t>
      </w:r>
      <w:r>
        <w:rPr>
          <w:szCs w:val="22"/>
        </w:rPr>
        <w:t>b</w:t>
      </w:r>
      <w:r w:rsidRPr="00EA19EA">
        <w:rPr>
          <w:szCs w:val="22"/>
        </w:rPr>
        <w:t xml:space="preserve">ill will have no fiscal impact </w:t>
      </w:r>
      <w:r w:rsidR="00327F43">
        <w:rPr>
          <w:szCs w:val="22"/>
        </w:rPr>
        <w:t>on the General Fund of the State</w:t>
      </w:r>
      <w:r w:rsidRPr="00EA19EA">
        <w:rPr>
          <w:szCs w:val="22"/>
        </w:rPr>
        <w:t xml:space="preserve">, or on </w:t>
      </w:r>
      <w:r>
        <w:rPr>
          <w:szCs w:val="22"/>
        </w:rPr>
        <w:t>f</w:t>
      </w:r>
      <w:r w:rsidRPr="00EA19EA">
        <w:rPr>
          <w:szCs w:val="22"/>
        </w:rPr>
        <w:t xml:space="preserve">ederal and/or </w:t>
      </w:r>
      <w:r>
        <w:rPr>
          <w:szCs w:val="22"/>
        </w:rPr>
        <w:t>o</w:t>
      </w:r>
      <w:r w:rsidRPr="00EA19EA">
        <w:rPr>
          <w:szCs w:val="22"/>
        </w:rPr>
        <w:t>the</w:t>
      </w:r>
      <w:r>
        <w:rPr>
          <w:szCs w:val="22"/>
        </w:rPr>
        <w:t>r f</w:t>
      </w:r>
      <w:r w:rsidRPr="00EA19EA">
        <w:rPr>
          <w:szCs w:val="22"/>
        </w:rPr>
        <w:t>unds.</w:t>
      </w:r>
    </w:p>
    <w:p w:rsidR="00BC2D37" w:rsidRPr="00EA19EA"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A19EA">
        <w:rPr>
          <w:szCs w:val="22"/>
          <w:u w:val="single"/>
        </w:rPr>
        <w:t>The Department of Corrections</w:t>
      </w:r>
    </w:p>
    <w:p w:rsidR="00BC2D37" w:rsidRDefault="00BC2D37" w:rsidP="008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A19EA">
        <w:rPr>
          <w:szCs w:val="22"/>
        </w:rPr>
        <w:t xml:space="preserve">The </w:t>
      </w:r>
      <w:r>
        <w:rPr>
          <w:szCs w:val="22"/>
        </w:rPr>
        <w:t>d</w:t>
      </w:r>
      <w:r w:rsidRPr="00EA19EA">
        <w:rPr>
          <w:szCs w:val="22"/>
        </w:rPr>
        <w:t xml:space="preserve">epartment indicates that </w:t>
      </w:r>
      <w:r>
        <w:rPr>
          <w:szCs w:val="22"/>
        </w:rPr>
        <w:t xml:space="preserve">enactment of </w:t>
      </w:r>
      <w:r w:rsidRPr="00EA19EA">
        <w:rPr>
          <w:szCs w:val="22"/>
        </w:rPr>
        <w:t xml:space="preserve">this </w:t>
      </w:r>
      <w:r>
        <w:rPr>
          <w:szCs w:val="22"/>
        </w:rPr>
        <w:t>b</w:t>
      </w:r>
      <w:r w:rsidRPr="00EA19EA">
        <w:rPr>
          <w:szCs w:val="22"/>
        </w:rPr>
        <w:t xml:space="preserve">ill </w:t>
      </w:r>
      <w:r>
        <w:rPr>
          <w:szCs w:val="22"/>
        </w:rPr>
        <w:t>could</w:t>
      </w:r>
      <w:r w:rsidRPr="00EA19EA">
        <w:rPr>
          <w:szCs w:val="22"/>
        </w:rPr>
        <w:t xml:space="preserve"> have </w:t>
      </w:r>
      <w:r w:rsidR="00856FDF" w:rsidRPr="00EA19EA">
        <w:rPr>
          <w:szCs w:val="22"/>
        </w:rPr>
        <w:t>a fiscal</w:t>
      </w:r>
      <w:r w:rsidRPr="00EA19EA">
        <w:rPr>
          <w:szCs w:val="22"/>
        </w:rPr>
        <w:t xml:space="preserve"> impact on the General Fund of the State due to </w:t>
      </w:r>
      <w:r>
        <w:rPr>
          <w:szCs w:val="22"/>
        </w:rPr>
        <w:t>longer sentences, but due to the lack of empirical data available to the agency, they are unable to provide an accurate projection of what those costs may be.  The bill replaces the offenses of Burglary 1</w:t>
      </w:r>
      <w:r w:rsidRPr="00BC2D37">
        <w:rPr>
          <w:szCs w:val="22"/>
          <w:vertAlign w:val="superscript"/>
        </w:rPr>
        <w:t>st</w:t>
      </w:r>
      <w:r>
        <w:rPr>
          <w:szCs w:val="22"/>
        </w:rPr>
        <w:t xml:space="preserve"> Degree and Burglary 2</w:t>
      </w:r>
      <w:r w:rsidRPr="00BC2D37">
        <w:rPr>
          <w:szCs w:val="22"/>
          <w:vertAlign w:val="superscript"/>
        </w:rPr>
        <w:t>nd</w:t>
      </w:r>
      <w:r>
        <w:rPr>
          <w:szCs w:val="22"/>
        </w:rPr>
        <w:t xml:space="preserve"> Degree with a minimum mandatory sentence of 20 years.  The depar</w:t>
      </w:r>
      <w:r w:rsidR="00856FDF">
        <w:rPr>
          <w:szCs w:val="22"/>
        </w:rPr>
        <w:t>t</w:t>
      </w:r>
      <w:r>
        <w:rPr>
          <w:szCs w:val="22"/>
        </w:rPr>
        <w:t>ment will be housing the offenders, on average 11 year</w:t>
      </w:r>
      <w:r w:rsidR="009B110F">
        <w:rPr>
          <w:szCs w:val="22"/>
        </w:rPr>
        <w:t>s</w:t>
      </w:r>
      <w:r>
        <w:rPr>
          <w:szCs w:val="22"/>
        </w:rPr>
        <w:t>, 4 months longer than the current offenders.  In FY 2011, the department took in 266 new inmates</w:t>
      </w:r>
      <w:r w:rsidR="00856FDF">
        <w:rPr>
          <w:szCs w:val="22"/>
        </w:rPr>
        <w:t xml:space="preserve"> under the offenses of Burglary 1</w:t>
      </w:r>
      <w:r w:rsidR="00856FDF" w:rsidRPr="00856FDF">
        <w:rPr>
          <w:szCs w:val="22"/>
          <w:vertAlign w:val="superscript"/>
        </w:rPr>
        <w:t>st</w:t>
      </w:r>
      <w:r w:rsidR="00856FDF">
        <w:rPr>
          <w:szCs w:val="22"/>
        </w:rPr>
        <w:t xml:space="preserve"> or 2</w:t>
      </w:r>
      <w:r w:rsidR="00856FDF" w:rsidRPr="00856FDF">
        <w:rPr>
          <w:szCs w:val="22"/>
          <w:vertAlign w:val="superscript"/>
        </w:rPr>
        <w:t>nd</w:t>
      </w:r>
      <w:r w:rsidR="00856FDF">
        <w:rPr>
          <w:szCs w:val="22"/>
        </w:rPr>
        <w:t xml:space="preserve"> Degrees.</w:t>
      </w:r>
    </w:p>
    <w:p w:rsidR="00BC2D37" w:rsidRPr="00EA19EA" w:rsidRDefault="00BC2D37" w:rsidP="00BC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56FDF" w:rsidRDefault="00856FDF" w:rsidP="00856FD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56FDF" w:rsidRDefault="00856FDF" w:rsidP="00856FDF">
      <w:pPr>
        <w:pStyle w:val="BillDots"/>
        <w:tabs>
          <w:tab w:val="clear" w:pos="216"/>
          <w:tab w:val="clear" w:pos="432"/>
          <w:tab w:val="clear" w:pos="648"/>
          <w:tab w:val="clear" w:pos="864"/>
          <w:tab w:val="clear" w:pos="1080"/>
          <w:tab w:val="clear" w:pos="1296"/>
          <w:tab w:val="clear" w:pos="5904"/>
          <w:tab w:val="left" w:pos="3024"/>
        </w:tabs>
      </w:pPr>
      <w:r>
        <w:tab/>
        <w:t>Brenda Hart</w:t>
      </w:r>
    </w:p>
    <w:p w:rsidR="00856FDF" w:rsidRPr="00856FDF" w:rsidRDefault="00856FDF" w:rsidP="00856FD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56FDF" w:rsidRDefault="00856FDF" w:rsidP="00BC2D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D37" w:rsidRDefault="00BC2D37" w:rsidP="00BC2D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2D37" w:rsidSect="00BC2D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F7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AD"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w:t>
      </w:r>
      <w:r w:rsidR="00810EA9">
        <w:t xml:space="preserve"> OF LAWS OF SOUTH CAROLINA, 1976,</w:t>
      </w:r>
      <w:r w:rsidR="002E5082">
        <w:t xml:space="preserve"> SO AS</w:t>
      </w:r>
      <w:r>
        <w:t xml:space="preserve"> TO ENACT THE “HOME INVASION PROTECTION ACT”, BY ADDING SECTION 16</w:t>
      </w:r>
      <w:r w:rsidR="00B744BD">
        <w:noBreakHyphen/>
      </w:r>
      <w:r>
        <w:t>11</w:t>
      </w:r>
      <w:r w:rsidR="00B744BD">
        <w:noBreakHyphen/>
      </w:r>
      <w:r>
        <w:t>3</w:t>
      </w:r>
      <w:r w:rsidR="00810EA9">
        <w:t>20</w:t>
      </w:r>
      <w:r>
        <w:t xml:space="preserve"> TO ESTABLISH THE OFFENSE OF HOME INVASION, AND TO PROVIDE </w:t>
      </w:r>
      <w:r w:rsidR="00810EA9">
        <w:t>A PENALTY</w:t>
      </w:r>
      <w:r>
        <w:t>; TO AMEND SECTION 16</w:t>
      </w:r>
      <w:r w:rsidR="00B744BD">
        <w:noBreakHyphen/>
      </w:r>
      <w:r>
        <w:t>1</w:t>
      </w:r>
      <w:r w:rsidR="00B744BD">
        <w:noBreakHyphen/>
      </w:r>
      <w:r>
        <w:t>60,</w:t>
      </w:r>
      <w:r w:rsidR="002E5082">
        <w:t xml:space="preserve"> AS AMENDED,</w:t>
      </w:r>
      <w:r>
        <w:t xml:space="preserve"> RELATING TO VIOLENT OFFENSES,</w:t>
      </w:r>
      <w:r w:rsidR="00810EA9">
        <w:t xml:space="preserve"> SO AS</w:t>
      </w:r>
      <w:r>
        <w:t xml:space="preserve"> TO INCLUDE HOME INVASION; AND TO AMEND SECTION 16</w:t>
      </w:r>
      <w:r w:rsidR="00B744BD">
        <w:noBreakHyphen/>
      </w:r>
      <w:r>
        <w:t>3</w:t>
      </w:r>
      <w:r w:rsidR="00B744BD">
        <w:noBreakHyphen/>
      </w:r>
      <w:r>
        <w:t>20,</w:t>
      </w:r>
      <w:r w:rsidR="00810EA9">
        <w:t xml:space="preserve"> AS AMENDED, </w:t>
      </w:r>
      <w:r>
        <w:t>RELATING TO THE PUNISHMENT FOR MURDER,</w:t>
      </w:r>
      <w:r w:rsidR="00810EA9">
        <w:t xml:space="preserve"> SO AS</w:t>
      </w:r>
      <w:r>
        <w:t xml:space="preserve"> TO INCLUDE AS A SEPARATE STATUTORY AGGRAVATING CIRCUMSTANCE WHICH MAY BE CONSIDERED IN THE DETERMINATION OF WHETHER THE DEATH PENALTY SHOULD BE IMPOSED, A MURDER COMMITTED WHILE IN THE COMMISSION OF THE OFFENSE OF HOME INVASION.</w:t>
      </w:r>
      <w:bookmarkStart w:id="7" w:name="titleend"/>
      <w:bookmarkEnd w:id="7"/>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A9" w:rsidRDefault="0081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“Home Invasion Protection Act”.</w:t>
      </w:r>
    </w:p>
    <w:p w:rsidR="00810EA9" w:rsidRDefault="0081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810EA9">
        <w:t>2</w:t>
      </w:r>
      <w:r w:rsidRPr="00E95969">
        <w:t>.</w:t>
      </w:r>
      <w:r w:rsidRPr="00E95969">
        <w:tab/>
        <w:t>Article 5, Chapter 11, Title 16 of the 1976 Code is amended by adding: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“Section 16</w:t>
      </w:r>
      <w:r w:rsidR="00B744BD">
        <w:noBreakHyphen/>
      </w:r>
      <w:r w:rsidRPr="00E95969">
        <w:t>11</w:t>
      </w:r>
      <w:r w:rsidR="00B744BD">
        <w:noBreakHyphen/>
      </w:r>
      <w:r w:rsidRPr="00E95969">
        <w:t>320.</w:t>
      </w:r>
      <w:r w:rsidRPr="00E95969">
        <w:tab/>
        <w:t>(A)</w:t>
      </w:r>
      <w:r w:rsidRPr="00E95969">
        <w:tab/>
        <w:t xml:space="preserve">For purposes of this section, </w:t>
      </w:r>
      <w:r w:rsidR="00B744BD" w:rsidRPr="00B744BD">
        <w:t>‘</w:t>
      </w:r>
      <w:r w:rsidRPr="00E95969">
        <w:t>dwelling</w:t>
      </w:r>
      <w:r w:rsidR="00B744BD" w:rsidRPr="00B744BD">
        <w:t>’</w:t>
      </w:r>
      <w:r w:rsidRPr="00E95969">
        <w:t xml:space="preserve"> means its definition found in Section 16</w:t>
      </w:r>
      <w:r w:rsidR="00B744BD">
        <w:noBreakHyphen/>
      </w:r>
      <w:r w:rsidRPr="00E95969">
        <w:t>11</w:t>
      </w:r>
      <w:r w:rsidR="00B744BD">
        <w:noBreakHyphen/>
      </w:r>
      <w:r w:rsidRPr="00E95969">
        <w:t>10 and Section 16</w:t>
      </w:r>
      <w:r w:rsidR="00B744BD">
        <w:noBreakHyphen/>
      </w:r>
      <w:r w:rsidRPr="00E95969">
        <w:t>11</w:t>
      </w:r>
      <w:r w:rsidR="00B744BD">
        <w:noBreakHyphen/>
      </w:r>
      <w:r w:rsidRPr="00E95969">
        <w:t>310.</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(B)</w:t>
      </w:r>
      <w:r w:rsidRPr="00E95969">
        <w:tab/>
        <w:t>A person is guilty of home invasion if the person:</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(1)</w:t>
      </w:r>
      <w:r w:rsidRPr="00E95969">
        <w:tab/>
        <w:t>enters a dwelling without consent or enters a dwelling by using deception, artifice, trick, or misrepresentation to gain consent to enter from a person in the dwelling;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(2)</w:t>
      </w:r>
      <w:r w:rsidRPr="00E95969">
        <w:tab/>
        <w:t>with intent to commit a crime in the dwelling;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lastRenderedPageBreak/>
        <w:tab/>
      </w:r>
      <w:r w:rsidRPr="00E95969">
        <w:tab/>
        <w:t>(3)</w:t>
      </w:r>
      <w:r w:rsidRPr="00E95969">
        <w:tab/>
        <w:t>a person is present in the dwelling who is not a participant in the crime; and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(4)</w:t>
      </w:r>
      <w:r w:rsidRPr="00E95969">
        <w:tab/>
        <w:t>when, in effecting entry or while in the dwelling or in immediate flight, a participant in the crime causes physical injury or threatens to cause physical injury to a person who is not a participant in the crime.</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(C)</w:t>
      </w:r>
      <w:r w:rsidRPr="00E95969">
        <w:tab/>
        <w:t>This section does not apply to a law enforcement officer acting within the scope of the officer</w:t>
      </w:r>
      <w:r w:rsidR="00B744BD" w:rsidRPr="00B744BD">
        <w:t>’</w:t>
      </w:r>
      <w:r w:rsidRPr="00E95969">
        <w:t>s official duties.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(D)</w:t>
      </w:r>
      <w:r w:rsidRPr="00E95969">
        <w:tab/>
        <w:t>Home invasion is a felony punishable by life imprisonment.  For purpose</w:t>
      </w:r>
      <w:r>
        <w:t>s</w:t>
      </w:r>
      <w:r w:rsidRPr="00E95969">
        <w:t xml:space="preserve"> of this section, </w:t>
      </w:r>
      <w:r w:rsidR="00B744BD" w:rsidRPr="00B744BD">
        <w:t>‘</w:t>
      </w:r>
      <w:r w:rsidRPr="00E95969">
        <w:t>life</w:t>
      </w:r>
      <w:r w:rsidR="00B744BD" w:rsidRPr="00B744BD">
        <w:t>’</w:t>
      </w:r>
      <w:r w:rsidRPr="00E95969">
        <w:t xml:space="preserve"> means until death.  The court, in its discretion, may sentence the defendant to a term of not less than twenty years.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(E)</w:t>
      </w:r>
      <w:r w:rsidRPr="00E95969">
        <w:tab/>
        <w:t>A person may not be convicted for a violation of this section and a violation of Section 16</w:t>
      </w:r>
      <w:r w:rsidR="00B744BD">
        <w:noBreakHyphen/>
      </w:r>
      <w:r w:rsidRPr="00E95969">
        <w:t>11</w:t>
      </w:r>
      <w:r w:rsidR="00B744BD">
        <w:noBreakHyphen/>
      </w:r>
      <w:r w:rsidRPr="00E95969">
        <w:t>311, 16</w:t>
      </w:r>
      <w:r w:rsidR="00B744BD">
        <w:noBreakHyphen/>
      </w:r>
      <w:r w:rsidRPr="00E95969">
        <w:t>11</w:t>
      </w:r>
      <w:r w:rsidR="00B744BD">
        <w:noBreakHyphen/>
      </w:r>
      <w:r w:rsidRPr="00E95969">
        <w:t>312, or 16</w:t>
      </w:r>
      <w:r w:rsidR="00B744BD">
        <w:noBreakHyphen/>
      </w:r>
      <w:r w:rsidRPr="00E95969">
        <w:t>11</w:t>
      </w:r>
      <w:r w:rsidR="00B744BD">
        <w:noBreakHyphen/>
      </w:r>
      <w:r w:rsidRPr="00E95969">
        <w:t>313 for the same incident.”</w:t>
      </w:r>
    </w:p>
    <w:p w:rsidR="00D93EAD"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95969">
        <w:rPr>
          <w:rFonts w:eastAsia="MS Mincho"/>
        </w:rPr>
        <w:t>SECTION</w:t>
      </w:r>
      <w:r w:rsidRPr="00E95969">
        <w:rPr>
          <w:rFonts w:eastAsia="MS Mincho"/>
        </w:rPr>
        <w:tab/>
      </w:r>
      <w:r w:rsidR="00810EA9">
        <w:rPr>
          <w:rFonts w:eastAsia="MS Mincho"/>
        </w:rPr>
        <w:t>3</w:t>
      </w:r>
      <w:r w:rsidRPr="00E95969">
        <w:rPr>
          <w:rFonts w:eastAsia="MS Mincho"/>
        </w:rPr>
        <w:t>.</w:t>
      </w:r>
      <w:r w:rsidRPr="00E95969">
        <w:rPr>
          <w:rFonts w:eastAsia="MS Mincho"/>
        </w:rPr>
        <w:tab/>
        <w:t>Section 16</w:t>
      </w:r>
      <w:r w:rsidR="00B744BD">
        <w:rPr>
          <w:rFonts w:eastAsia="MS Mincho"/>
        </w:rPr>
        <w:noBreakHyphen/>
      </w:r>
      <w:r w:rsidRPr="00E95969">
        <w:rPr>
          <w:rFonts w:eastAsia="MS Mincho"/>
        </w:rPr>
        <w:t>1</w:t>
      </w:r>
      <w:r w:rsidR="00B744BD">
        <w:rPr>
          <w:rFonts w:eastAsia="MS Mincho"/>
        </w:rPr>
        <w:noBreakHyphen/>
      </w:r>
      <w:r w:rsidRPr="00E95969">
        <w:rPr>
          <w:rFonts w:eastAsia="MS Mincho"/>
        </w:rPr>
        <w:t>60 of the 1976 Code</w:t>
      </w:r>
      <w:r w:rsidR="00810EA9">
        <w:rPr>
          <w:rFonts w:eastAsia="MS Mincho"/>
        </w:rPr>
        <w:t>, as last amended by Act 289 of 1010,</w:t>
      </w:r>
      <w:r w:rsidRPr="00E95969">
        <w:rPr>
          <w:rFonts w:eastAsia="MS Mincho"/>
        </w:rPr>
        <w:t xml:space="preserve"> is</w:t>
      </w:r>
      <w:r w:rsidR="00810EA9">
        <w:rPr>
          <w:rFonts w:eastAsia="MS Mincho"/>
        </w:rPr>
        <w:t xml:space="preserve"> further</w:t>
      </w:r>
      <w:r w:rsidRPr="00E95969">
        <w:rPr>
          <w:rFonts w:eastAsia="MS Mincho"/>
        </w:rPr>
        <w:t xml:space="preserve"> amended to read: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95969">
        <w:rPr>
          <w:rFonts w:eastAsia="MS Mincho"/>
        </w:rPr>
        <w:tab/>
        <w:t>“</w:t>
      </w:r>
      <w:r w:rsidR="00B744BD" w:rsidRPr="00E04E80">
        <w:rPr>
          <w:u w:color="000000" w:themeColor="text1"/>
        </w:rPr>
        <w:t>Section 16</w:t>
      </w:r>
      <w:r w:rsidR="00B744BD">
        <w:rPr>
          <w:u w:color="000000" w:themeColor="text1"/>
        </w:rPr>
        <w:noBreakHyphen/>
      </w:r>
      <w:r w:rsidR="00B744BD" w:rsidRPr="00E04E80">
        <w:rPr>
          <w:u w:color="000000" w:themeColor="text1"/>
        </w:rPr>
        <w:t>1</w:t>
      </w:r>
      <w:r w:rsidR="00B744BD">
        <w:rPr>
          <w:u w:color="000000" w:themeColor="text1"/>
        </w:rPr>
        <w:noBreakHyphen/>
      </w:r>
      <w:r w:rsidR="00B744BD" w:rsidRPr="00E04E80">
        <w:rPr>
          <w:u w:color="000000" w:themeColor="text1"/>
        </w:rPr>
        <w:t>60.</w:t>
      </w:r>
      <w:r w:rsidR="00B744BD" w:rsidRPr="00E04E80">
        <w:rPr>
          <w:u w:color="000000" w:themeColor="text1"/>
        </w:rPr>
        <w:tab/>
        <w:t>For purposes of definition under South Carolina law, a violent crime includes the offenses of: murder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10); </w:t>
      </w:r>
      <w:r w:rsidR="00B744BD" w:rsidRPr="00E04E80">
        <w:t>attempted murder (Section 16</w:t>
      </w:r>
      <w:r w:rsidR="00B744BD">
        <w:noBreakHyphen/>
      </w:r>
      <w:r w:rsidR="00B744BD" w:rsidRPr="00E04E80">
        <w:t>3</w:t>
      </w:r>
      <w:r w:rsidR="00B744BD">
        <w:noBreakHyphen/>
      </w:r>
      <w:r w:rsidR="00B744BD" w:rsidRPr="00E04E80">
        <w:t>29); assault and battery by mob, first degree, resulting in death (Section 16</w:t>
      </w:r>
      <w:r w:rsidR="00B744BD">
        <w:noBreakHyphen/>
      </w:r>
      <w:r w:rsidR="00B744BD" w:rsidRPr="00E04E80">
        <w:t>3</w:t>
      </w:r>
      <w:r w:rsidR="00B744BD">
        <w:noBreakHyphen/>
      </w:r>
      <w:r w:rsidR="00B744BD" w:rsidRPr="00E04E80">
        <w:t>210(B))</w:t>
      </w:r>
      <w:r w:rsidR="00B744BD">
        <w:t>,</w:t>
      </w:r>
      <w:r w:rsidR="00B744BD" w:rsidRPr="00E04E80">
        <w:t xml:space="preserve"> </w:t>
      </w:r>
      <w:r w:rsidR="00B744BD" w:rsidRPr="00E04E80">
        <w:rPr>
          <w:u w:color="000000" w:themeColor="text1"/>
        </w:rPr>
        <w:t>criminal sexual conduct in the first and second degree (Sections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652 and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653); criminal sexual conduct with minors, first and second degree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655); assault with intent to commit criminal sexual conduct, first and second degree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656); assault and battery with intent to kill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620); </w:t>
      </w:r>
      <w:r w:rsidR="00B744BD" w:rsidRPr="00E04E80">
        <w:t>assault and battery of a high and aggravated nature (Section 16</w:t>
      </w:r>
      <w:r w:rsidR="00B744BD">
        <w:noBreakHyphen/>
      </w:r>
      <w:r w:rsidR="00B744BD" w:rsidRPr="00E04E80">
        <w:t>3</w:t>
      </w:r>
      <w:r w:rsidR="00B744BD">
        <w:noBreakHyphen/>
      </w:r>
      <w:r w:rsidR="00B744BD" w:rsidRPr="00E04E80">
        <w:t>600(B)</w:t>
      </w:r>
      <w:r w:rsidR="00B744BD">
        <w:t>)</w:t>
      </w:r>
      <w:r w:rsidR="00B744BD" w:rsidRPr="00E04E80">
        <w:t xml:space="preserve">; </w:t>
      </w:r>
      <w:r w:rsidR="00B744BD" w:rsidRPr="00E04E80">
        <w:rPr>
          <w:u w:color="000000" w:themeColor="text1"/>
        </w:rPr>
        <w:t>kidnapping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910); </w:t>
      </w:r>
      <w:r w:rsidR="00B744BD" w:rsidRPr="00E04E80">
        <w:t>trafficking in persons (Section 16</w:t>
      </w:r>
      <w:r w:rsidR="00B744BD">
        <w:noBreakHyphen/>
      </w:r>
      <w:r w:rsidR="00B744BD" w:rsidRPr="00E04E80">
        <w:t>3</w:t>
      </w:r>
      <w:r w:rsidR="00B744BD">
        <w:noBreakHyphen/>
      </w:r>
      <w:r w:rsidR="00B744BD" w:rsidRPr="00E04E80">
        <w:t>930);</w:t>
      </w:r>
      <w:r w:rsidR="00B744BD" w:rsidRPr="00E04E80">
        <w:rPr>
          <w:u w:color="000000" w:themeColor="text1"/>
        </w:rPr>
        <w:t xml:space="preserve"> voluntary manslaughter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50); armed robbery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330(A)); attempted armed robbery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330(B)); carjacking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1075); drug trafficking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370(e) or trafficking cocaine base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375(C); manufacturing or trafficking methamphetamine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375; arson in the first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110(A)); arson in the second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110(B)); burglary in the first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311); burglary in the second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312(B));</w:t>
      </w:r>
      <w:r w:rsidR="00B744BD">
        <w:rPr>
          <w:u w:color="000000" w:themeColor="text1"/>
        </w:rPr>
        <w:t xml:space="preserve"> </w:t>
      </w:r>
      <w:r w:rsidR="00B744BD">
        <w:rPr>
          <w:u w:val="single" w:color="000000" w:themeColor="text1"/>
        </w:rPr>
        <w:t>home invasion (Section 16</w:t>
      </w:r>
      <w:r w:rsidR="00B744BD">
        <w:rPr>
          <w:u w:val="single" w:color="000000" w:themeColor="text1"/>
        </w:rPr>
        <w:noBreakHyphen/>
        <w:t>11</w:t>
      </w:r>
      <w:r w:rsidR="00B744BD">
        <w:rPr>
          <w:u w:val="single" w:color="000000" w:themeColor="text1"/>
        </w:rPr>
        <w:noBreakHyphen/>
        <w:t>320);</w:t>
      </w:r>
      <w:r w:rsidR="00B744BD" w:rsidRPr="00E04E80">
        <w:rPr>
          <w:u w:color="000000" w:themeColor="text1"/>
        </w:rPr>
        <w:t xml:space="preserve"> engaging a child for a sexual performance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810); homicide by child abuse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85(A)(1)); aiding and abetting homicide by child abuse (Section </w:t>
      </w:r>
      <w:r w:rsidR="00B744BD" w:rsidRPr="00E04E80">
        <w:rPr>
          <w:u w:color="000000" w:themeColor="text1"/>
        </w:rPr>
        <w:lastRenderedPageBreak/>
        <w:t>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85(A)(2)); inflicting great bodily injury upon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95(A)); allowing great bodily injury to be inflicted upon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95(B)); criminal domestic violence of a high and aggravated nature (Section 16</w:t>
      </w:r>
      <w:r w:rsidR="00B744BD">
        <w:rPr>
          <w:u w:color="000000" w:themeColor="text1"/>
        </w:rPr>
        <w:noBreakHyphen/>
      </w:r>
      <w:r w:rsidR="00B744BD" w:rsidRPr="00E04E80">
        <w:rPr>
          <w:u w:color="000000" w:themeColor="text1"/>
        </w:rPr>
        <w:t>25</w:t>
      </w:r>
      <w:r w:rsidR="00B744BD">
        <w:rPr>
          <w:u w:color="000000" w:themeColor="text1"/>
        </w:rPr>
        <w:noBreakHyphen/>
      </w:r>
      <w:r w:rsidR="00B744BD" w:rsidRPr="00E04E80">
        <w:rPr>
          <w:u w:color="000000" w:themeColor="text1"/>
        </w:rPr>
        <w:t>65); abuse or neglect of a vulnerable adult resulting in death (Section 43</w:t>
      </w:r>
      <w:r w:rsidR="00B744BD">
        <w:rPr>
          <w:u w:color="000000" w:themeColor="text1"/>
        </w:rPr>
        <w:noBreakHyphen/>
      </w:r>
      <w:r w:rsidR="00B744BD" w:rsidRPr="00E04E80">
        <w:rPr>
          <w:u w:color="000000" w:themeColor="text1"/>
        </w:rPr>
        <w:t>35</w:t>
      </w:r>
      <w:r w:rsidR="00B744BD">
        <w:rPr>
          <w:u w:color="000000" w:themeColor="text1"/>
        </w:rPr>
        <w:noBreakHyphen/>
      </w:r>
      <w:r w:rsidR="00B744BD" w:rsidRPr="00E04E80">
        <w:rPr>
          <w:u w:color="000000" w:themeColor="text1"/>
        </w:rPr>
        <w:t>85(F)); abuse or neglect of a vulnerable adult resulting in great bodily injury (Section 43</w:t>
      </w:r>
      <w:r w:rsidR="00B744BD">
        <w:rPr>
          <w:u w:color="000000" w:themeColor="text1"/>
        </w:rPr>
        <w:noBreakHyphen/>
      </w:r>
      <w:r w:rsidR="00B744BD" w:rsidRPr="00E04E80">
        <w:rPr>
          <w:u w:color="000000" w:themeColor="text1"/>
        </w:rPr>
        <w:t>35</w:t>
      </w:r>
      <w:r w:rsidR="00B744BD">
        <w:rPr>
          <w:u w:color="000000" w:themeColor="text1"/>
        </w:rPr>
        <w:noBreakHyphen/>
      </w:r>
      <w:r w:rsidR="00B744BD" w:rsidRPr="00E04E80">
        <w:rPr>
          <w:u w:color="000000" w:themeColor="text1"/>
        </w:rPr>
        <w:t>85(E)); taking of a hostage by an inmate (Section 24</w:t>
      </w:r>
      <w:r w:rsidR="00B744BD">
        <w:rPr>
          <w:u w:color="000000" w:themeColor="text1"/>
        </w:rPr>
        <w:noBreakHyphen/>
      </w:r>
      <w:r w:rsidR="00B744BD" w:rsidRPr="00E04E80">
        <w:rPr>
          <w:u w:color="000000" w:themeColor="text1"/>
        </w:rPr>
        <w:t>13</w:t>
      </w:r>
      <w:r w:rsidR="00B744BD">
        <w:rPr>
          <w:u w:color="000000" w:themeColor="text1"/>
        </w:rPr>
        <w:noBreakHyphen/>
      </w:r>
      <w:r w:rsidR="00B744BD" w:rsidRPr="00E04E80">
        <w:rPr>
          <w:u w:color="000000" w:themeColor="text1"/>
        </w:rPr>
        <w:t>450); detonating a destructive device upon the capitol grounds resulting in death with malice (Section 10</w:t>
      </w:r>
      <w:r w:rsidR="00B744BD">
        <w:rPr>
          <w:u w:color="000000" w:themeColor="text1"/>
        </w:rPr>
        <w:noBreakHyphen/>
      </w:r>
      <w:r w:rsidR="00B744BD" w:rsidRPr="00E04E80">
        <w:rPr>
          <w:u w:color="000000" w:themeColor="text1"/>
        </w:rPr>
        <w:t>33</w:t>
      </w:r>
      <w:r w:rsidR="00B744BD">
        <w:rPr>
          <w:u w:color="000000" w:themeColor="text1"/>
        </w:rPr>
        <w:noBreakHyphen/>
      </w:r>
      <w:r w:rsidR="00B744BD" w:rsidRPr="00E04E80">
        <w:rPr>
          <w:u w:color="000000" w:themeColor="text1"/>
        </w:rPr>
        <w:t>325(B)(1)); spousal sexual battery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615); producing, directing, or promoting sexual performance by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820); lewd act upon a child under sixteen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140); sexual exploitation of a minor first degree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395); sexual exploitation of a minor second degree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405); promoting prostitution of a minor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415); participating in prostitution of a minor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425); aggravated voyeurism (Section 16</w:t>
      </w:r>
      <w:r w:rsidR="00B744BD">
        <w:rPr>
          <w:u w:color="000000" w:themeColor="text1"/>
        </w:rPr>
        <w:noBreakHyphen/>
      </w:r>
      <w:r w:rsidR="00B744BD" w:rsidRPr="00E04E80">
        <w:rPr>
          <w:u w:color="000000" w:themeColor="text1"/>
        </w:rPr>
        <w:t>17</w:t>
      </w:r>
      <w:r w:rsidR="00B744BD">
        <w:rPr>
          <w:u w:color="000000" w:themeColor="text1"/>
        </w:rPr>
        <w:noBreakHyphen/>
      </w:r>
      <w:r w:rsidR="00B744BD" w:rsidRPr="00E04E80">
        <w:rPr>
          <w:u w:color="000000" w:themeColor="text1"/>
        </w:rPr>
        <w:t>470(C)); detonating a destructive device resulting in death with malice (Section 16</w:t>
      </w:r>
      <w:r w:rsidR="00B744BD">
        <w:rPr>
          <w:u w:color="000000" w:themeColor="text1"/>
        </w:rPr>
        <w:noBreakHyphen/>
      </w:r>
      <w:r w:rsidR="00B744BD" w:rsidRPr="00E04E80">
        <w:rPr>
          <w:u w:color="000000" w:themeColor="text1"/>
        </w:rPr>
        <w:t>23</w:t>
      </w:r>
      <w:r w:rsidR="00B744BD">
        <w:rPr>
          <w:u w:color="000000" w:themeColor="text1"/>
        </w:rPr>
        <w:noBreakHyphen/>
      </w:r>
      <w:r w:rsidR="00B744BD" w:rsidRPr="00E04E80">
        <w:rPr>
          <w:u w:color="000000" w:themeColor="text1"/>
        </w:rPr>
        <w:t>720(A)(1)); detonating a destructive device resulting in death without malice (Section 16</w:t>
      </w:r>
      <w:r w:rsidR="00B744BD">
        <w:rPr>
          <w:u w:color="000000" w:themeColor="text1"/>
        </w:rPr>
        <w:noBreakHyphen/>
      </w:r>
      <w:r w:rsidR="00B744BD" w:rsidRPr="00E04E80">
        <w:rPr>
          <w:u w:color="000000" w:themeColor="text1"/>
        </w:rPr>
        <w:t>23</w:t>
      </w:r>
      <w:r w:rsidR="00B744BD">
        <w:rPr>
          <w:u w:color="000000" w:themeColor="text1"/>
        </w:rPr>
        <w:noBreakHyphen/>
      </w:r>
      <w:r w:rsidR="00B744BD" w:rsidRPr="00E04E80">
        <w:rPr>
          <w:u w:color="000000" w:themeColor="text1"/>
        </w:rPr>
        <w:t>720(A)(2)); boating under the influence resulting in death (Section 50</w:t>
      </w:r>
      <w:r w:rsidR="00B744BD">
        <w:rPr>
          <w:u w:color="000000" w:themeColor="text1"/>
        </w:rPr>
        <w:noBreakHyphen/>
      </w:r>
      <w:r w:rsidR="00B744BD" w:rsidRPr="00E04E80">
        <w:rPr>
          <w:u w:color="000000" w:themeColor="text1"/>
        </w:rPr>
        <w:t>21</w:t>
      </w:r>
      <w:r w:rsidR="00B744BD">
        <w:rPr>
          <w:u w:color="000000" w:themeColor="text1"/>
        </w:rPr>
        <w:noBreakHyphen/>
      </w:r>
      <w:r w:rsidR="00B744BD" w:rsidRPr="00E04E80">
        <w:rPr>
          <w:u w:color="000000" w:themeColor="text1"/>
        </w:rPr>
        <w:t>113(A)(2)); vessel operator</w:t>
      </w:r>
      <w:r w:rsidR="00B744BD" w:rsidRPr="00B744BD">
        <w:rPr>
          <w:u w:color="000000" w:themeColor="text1"/>
        </w:rPr>
        <w:t>’</w:t>
      </w:r>
      <w:r w:rsidR="00B744BD" w:rsidRPr="00E04E80">
        <w:rPr>
          <w:u w:color="000000" w:themeColor="text1"/>
        </w:rPr>
        <w:t>s failure to render assistance resulting in death (Section 50</w:t>
      </w:r>
      <w:r w:rsidR="00B744BD">
        <w:rPr>
          <w:u w:color="000000" w:themeColor="text1"/>
        </w:rPr>
        <w:noBreakHyphen/>
      </w:r>
      <w:r w:rsidR="00B744BD" w:rsidRPr="00E04E80">
        <w:rPr>
          <w:u w:color="000000" w:themeColor="text1"/>
        </w:rPr>
        <w:t>21</w:t>
      </w:r>
      <w:r w:rsidR="00B744BD">
        <w:rPr>
          <w:u w:color="000000" w:themeColor="text1"/>
        </w:rPr>
        <w:noBreakHyphen/>
      </w:r>
      <w:r w:rsidR="00B744BD" w:rsidRPr="00E04E80">
        <w:rPr>
          <w:u w:color="000000" w:themeColor="text1"/>
        </w:rPr>
        <w:t>130(A)(3)); damaging an airport facility or removing equipment resulting in death (Section 55</w:t>
      </w:r>
      <w:r w:rsidR="00B744BD">
        <w:rPr>
          <w:u w:color="000000" w:themeColor="text1"/>
        </w:rPr>
        <w:noBreakHyphen/>
      </w:r>
      <w:r w:rsidR="00B744BD" w:rsidRPr="00E04E80">
        <w:rPr>
          <w:u w:color="000000" w:themeColor="text1"/>
        </w:rPr>
        <w:t>1</w:t>
      </w:r>
      <w:r w:rsidR="00B744BD">
        <w:rPr>
          <w:u w:color="000000" w:themeColor="text1"/>
        </w:rPr>
        <w:noBreakHyphen/>
      </w:r>
      <w:r w:rsidR="00B744BD" w:rsidRPr="00E04E80">
        <w:rPr>
          <w:u w:color="000000" w:themeColor="text1"/>
        </w:rPr>
        <w:t>30(3)); failure to stop when signaled by a law enforcement vehicle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750(C)(2)); interference with traffic</w:t>
      </w:r>
      <w:r w:rsidR="00B744BD">
        <w:rPr>
          <w:u w:color="000000" w:themeColor="text1"/>
        </w:rPr>
        <w:noBreakHyphen/>
      </w:r>
      <w:r w:rsidR="00B744BD" w:rsidRPr="00E04E80">
        <w:rPr>
          <w:u w:color="000000" w:themeColor="text1"/>
        </w:rPr>
        <w:t>control devices, railroad signs, or signals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1030(B)(3)); hit and run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1210(A)(3)); felony driving under the influence or felony driving with an unlawful alcohol concentration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2945(A)(2)); putting destructive or injurious materials on a highway resulting in death (Section 57</w:t>
      </w:r>
      <w:r w:rsidR="00B744BD">
        <w:rPr>
          <w:u w:color="000000" w:themeColor="text1"/>
        </w:rPr>
        <w:noBreakHyphen/>
      </w:r>
      <w:r w:rsidR="00B744BD" w:rsidRPr="00E04E80">
        <w:rPr>
          <w:u w:color="000000" w:themeColor="text1"/>
        </w:rPr>
        <w:t>7</w:t>
      </w:r>
      <w:r w:rsidR="00B744BD">
        <w:rPr>
          <w:u w:color="000000" w:themeColor="text1"/>
        </w:rPr>
        <w:noBreakHyphen/>
      </w:r>
      <w:r w:rsidR="00B744BD" w:rsidRPr="00E04E80">
        <w:rPr>
          <w:u w:color="000000" w:themeColor="text1"/>
        </w:rPr>
        <w:t>20(D)); obstruction of a railroad resulting in death (Section 58</w:t>
      </w:r>
      <w:r w:rsidR="00B744BD">
        <w:rPr>
          <w:u w:color="000000" w:themeColor="text1"/>
        </w:rPr>
        <w:noBreakHyphen/>
      </w:r>
      <w:r w:rsidR="00B744BD" w:rsidRPr="00E04E80">
        <w:rPr>
          <w:u w:color="000000" w:themeColor="text1"/>
        </w:rPr>
        <w:t>17</w:t>
      </w:r>
      <w:r w:rsidR="00B744BD">
        <w:rPr>
          <w:u w:color="000000" w:themeColor="text1"/>
        </w:rPr>
        <w:noBreakHyphen/>
      </w:r>
      <w:r w:rsidR="00B744BD" w:rsidRPr="00E04E80">
        <w:rPr>
          <w:u w:color="000000" w:themeColor="text1"/>
        </w:rPr>
        <w:t>4090);</w:t>
      </w:r>
      <w:r w:rsidR="00B744BD" w:rsidRPr="00E04E80">
        <w:t xml:space="preserve"> accessory before the fact to commit any of the above offenses (Section 16</w:t>
      </w:r>
      <w:r w:rsidR="00B744BD">
        <w:noBreakHyphen/>
      </w:r>
      <w:r w:rsidR="00B744BD" w:rsidRPr="00E04E80">
        <w:t>1</w:t>
      </w:r>
      <w:r w:rsidR="00B744BD">
        <w:noBreakHyphen/>
      </w:r>
      <w:r w:rsidR="00B744BD" w:rsidRPr="00E04E80">
        <w:t>40); and attempt to commit any of the above offenses (Section 16</w:t>
      </w:r>
      <w:r w:rsidR="00B744BD">
        <w:noBreakHyphen/>
      </w:r>
      <w:r w:rsidR="00B744BD" w:rsidRPr="00E04E80">
        <w:t>1</w:t>
      </w:r>
      <w:r w:rsidR="00B744BD">
        <w:noBreakHyphen/>
      </w:r>
      <w:r w:rsidR="00B744BD" w:rsidRPr="00E04E80">
        <w:t xml:space="preserve">80).  </w:t>
      </w:r>
      <w:r w:rsidR="00B744BD" w:rsidRPr="00E04E80">
        <w:rPr>
          <w:u w:color="000000" w:themeColor="text1"/>
        </w:rPr>
        <w:t>Only those offenses specifically enumerated in this section are considered violent offenses.”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4</w:t>
      </w:r>
      <w:r w:rsidRPr="00E95969">
        <w:t>.</w:t>
      </w:r>
      <w:r w:rsidRPr="00E95969">
        <w:tab/>
        <w:t>Section 16</w:t>
      </w:r>
      <w:r w:rsidR="00B744BD">
        <w:noBreakHyphen/>
      </w:r>
      <w:r w:rsidRPr="00E95969">
        <w:t>3</w:t>
      </w:r>
      <w:r w:rsidR="00B744BD">
        <w:noBreakHyphen/>
      </w:r>
      <w:r w:rsidRPr="00E95969">
        <w:t>20(C)(a)(1) of the 1976 Code</w:t>
      </w:r>
      <w:r w:rsidR="00B744BD">
        <w:t>, as last amended by Act 289 of 2010,</w:t>
      </w:r>
      <w:r w:rsidRPr="00E95969">
        <w:t xml:space="preserve"> is</w:t>
      </w:r>
      <w:r w:rsidR="00B744BD">
        <w:t xml:space="preserve"> further</w:t>
      </w:r>
      <w:r w:rsidRPr="00E95969">
        <w:t xml:space="preserve"> amended</w:t>
      </w:r>
      <w:r w:rsidR="00B744BD">
        <w:t xml:space="preserve"> by adding an appropriately lettered subitem at the end</w:t>
      </w:r>
      <w:r w:rsidRPr="00E95969">
        <w:t xml:space="preserve"> to read: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w:t>
      </w:r>
      <w:r w:rsidRPr="00E95969">
        <w:tab/>
      </w:r>
      <w:r w:rsidRPr="00E95969">
        <w:rPr>
          <w:u w:val="single"/>
        </w:rPr>
        <w:t>(</w:t>
      </w:r>
      <w:r w:rsidR="00B744BD">
        <w:rPr>
          <w:u w:val="single"/>
        </w:rPr>
        <w:t xml:space="preserve"> </w:t>
      </w:r>
      <w:r w:rsidRPr="00E95969">
        <w:rPr>
          <w:u w:val="single"/>
        </w:rPr>
        <w:t>)</w:t>
      </w:r>
      <w:r w:rsidR="00B744BD" w:rsidRPr="00B744BD">
        <w:tab/>
      </w:r>
      <w:r w:rsidRPr="00E95969">
        <w:tab/>
      </w:r>
      <w:r w:rsidRPr="00E95969">
        <w:rPr>
          <w:u w:val="single"/>
        </w:rPr>
        <w:t xml:space="preserve">home invasion </w:t>
      </w:r>
      <w:r>
        <w:rPr>
          <w:u w:val="single"/>
        </w:rPr>
        <w:t>(</w:t>
      </w:r>
      <w:r w:rsidRPr="00E95969">
        <w:rPr>
          <w:u w:val="single"/>
        </w:rPr>
        <w:t>Section 16</w:t>
      </w:r>
      <w:r w:rsidR="00B744BD">
        <w:rPr>
          <w:u w:val="single"/>
        </w:rPr>
        <w:noBreakHyphen/>
      </w:r>
      <w:r w:rsidRPr="00E95969">
        <w:rPr>
          <w:u w:val="single"/>
        </w:rPr>
        <w:t>11</w:t>
      </w:r>
      <w:r w:rsidR="00B744BD">
        <w:rPr>
          <w:u w:val="single"/>
        </w:rPr>
        <w:noBreakHyphen/>
      </w:r>
      <w:r>
        <w:rPr>
          <w:u w:val="single"/>
        </w:rPr>
        <w:t>320)</w:t>
      </w:r>
      <w:r w:rsidRPr="00E95969">
        <w:t>.”</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5</w:t>
      </w:r>
      <w:r w:rsidRPr="00E95969">
        <w:t>.</w:t>
      </w:r>
      <w:r w:rsidRPr="00E9596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6</w:t>
      </w:r>
      <w:r w:rsidRPr="00E95969">
        <w:t>.</w:t>
      </w:r>
      <w:r w:rsidRPr="00E9596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969">
        <w:t>SECTION</w:t>
      </w:r>
      <w:r w:rsidRPr="00E95969">
        <w:tab/>
      </w:r>
      <w:r w:rsidR="00B744BD">
        <w:t>7</w:t>
      </w:r>
      <w:r w:rsidRPr="00E95969">
        <w:t>.</w:t>
      </w:r>
      <w:r w:rsidRPr="00E95969">
        <w:tab/>
        <w:t>This act takes effect upon approval by the Governor.</w:t>
      </w:r>
    </w:p>
    <w:p w:rsidR="00114BA7" w:rsidRDefault="00B744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BA7" w:rsidRDefault="00114BA7" w:rsidP="00802E28">
      <w:pPr>
        <w:suppressAutoHyphens/>
      </w:pPr>
    </w:p>
    <w:sectPr w:rsidR="00114BA7" w:rsidSect="00BC2D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D37" w:rsidRDefault="00BC2D37" w:rsidP="009F0C77">
      <w:r>
        <w:separator/>
      </w:r>
    </w:p>
  </w:endnote>
  <w:endnote w:type="continuationSeparator" w:id="0">
    <w:p w:rsidR="00BC2D37" w:rsidRDefault="00BC2D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E15A2-9101-4790-A7AF-4E05C3DB9D71}"/>
    <w:embedBold r:id="rId2" w:fontKey="{145DD219-14FB-4EF0-938D-B2BF068BA16A}"/>
    <w:embedItalic r:id="rId3" w:fontKey="{83AF169C-7EF2-4442-BEF0-46FC0BE966BE}"/>
  </w:font>
  <w:font w:name="Calibri">
    <w:panose1 w:val="020F0502020204030204"/>
    <w:charset w:val="00"/>
    <w:family w:val="swiss"/>
    <w:pitch w:val="variable"/>
    <w:sig w:usb0="A00002EF" w:usb1="4000207B" w:usb2="00000000" w:usb3="00000000" w:csb0="0000009F" w:csb1="00000000"/>
    <w:embedRegular r:id="rId4" w:fontKey="{7EB24179-24DE-4C43-B9F1-3BEAA477ABE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04DABF5-4E43-49E9-8253-289B563F03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37" w:rsidRPr="00114BA7" w:rsidRDefault="00BC2D37" w:rsidP="00114BA7">
    <w:pPr>
      <w:pStyle w:val="Footer"/>
      <w:tabs>
        <w:tab w:val="clear" w:pos="4680"/>
        <w:tab w:val="clear" w:pos="9360"/>
        <w:tab w:val="center" w:pos="2995"/>
      </w:tabs>
      <w:spacing w:before="120"/>
    </w:pPr>
    <w:r>
      <w:t>[148-</w:t>
    </w:r>
    <w:fldSimple w:instr=" PAGE  \* MERGEFORMAT ">
      <w:r w:rsidR="00802E2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37" w:rsidRPr="00114BA7" w:rsidRDefault="00BC2D37" w:rsidP="00114BA7">
    <w:pPr>
      <w:pStyle w:val="Footer"/>
      <w:tabs>
        <w:tab w:val="clear" w:pos="4680"/>
        <w:tab w:val="clear" w:pos="9360"/>
        <w:tab w:val="center" w:pos="2995"/>
      </w:tabs>
      <w:spacing w:before="120"/>
    </w:pPr>
    <w:r>
      <w:t>[148]</w:t>
    </w:r>
    <w:r>
      <w:tab/>
    </w:r>
    <w:fldSimple w:instr=" PAGE  \* MERGEFORMAT ">
      <w:r w:rsidR="00802E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D37" w:rsidRDefault="00BC2D37" w:rsidP="009F0C77">
      <w:r>
        <w:separator/>
      </w:r>
    </w:p>
  </w:footnote>
  <w:footnote w:type="continuationSeparator" w:id="0">
    <w:p w:rsidR="00BC2D37" w:rsidRDefault="00BC2D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9AHB11"/>
    <w:docVar w:name="CoverBillType" w:val="b"/>
    <w:docVar w:name="docpath" w:val="L:\Council\bills\NBD\11059AHB11.DOCX"/>
    <w:docVar w:name="dvBillNumber" w:val="148"/>
    <w:docVar w:name="dvBillNumberPrefix" w:val="S. "/>
    <w:docVar w:name="dvOriginalBody" w:val="Senate"/>
    <w:docVar w:name="dvSteno" w:val="NBD"/>
    <w:docVar w:name="NameofBody" w:val="s"/>
    <w:docVar w:name="vgroup2" w:val="Council"/>
  </w:docVars>
  <w:rsids>
    <w:rsidRoot w:val="00F61B61"/>
    <w:rsid w:val="00026C9A"/>
    <w:rsid w:val="000965A1"/>
    <w:rsid w:val="000D3B31"/>
    <w:rsid w:val="000E1785"/>
    <w:rsid w:val="001023A4"/>
    <w:rsid w:val="0010776B"/>
    <w:rsid w:val="00114BA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035"/>
    <w:rsid w:val="002E5082"/>
    <w:rsid w:val="00325348"/>
    <w:rsid w:val="00327F43"/>
    <w:rsid w:val="00393688"/>
    <w:rsid w:val="003D411E"/>
    <w:rsid w:val="003E3C1E"/>
    <w:rsid w:val="003E6148"/>
    <w:rsid w:val="00400EAA"/>
    <w:rsid w:val="0041760A"/>
    <w:rsid w:val="004809EE"/>
    <w:rsid w:val="00485A95"/>
    <w:rsid w:val="00511EE9"/>
    <w:rsid w:val="00521E00"/>
    <w:rsid w:val="00563813"/>
    <w:rsid w:val="00571902"/>
    <w:rsid w:val="00577C6C"/>
    <w:rsid w:val="0058501B"/>
    <w:rsid w:val="006215AA"/>
    <w:rsid w:val="006340D9"/>
    <w:rsid w:val="00643B8E"/>
    <w:rsid w:val="00665EBC"/>
    <w:rsid w:val="0069470D"/>
    <w:rsid w:val="006A096A"/>
    <w:rsid w:val="006A476C"/>
    <w:rsid w:val="006C6A93"/>
    <w:rsid w:val="006E02F9"/>
    <w:rsid w:val="00753C04"/>
    <w:rsid w:val="00756946"/>
    <w:rsid w:val="00757F80"/>
    <w:rsid w:val="00771EEC"/>
    <w:rsid w:val="00786819"/>
    <w:rsid w:val="007A325A"/>
    <w:rsid w:val="007F1523"/>
    <w:rsid w:val="007F509E"/>
    <w:rsid w:val="007F5799"/>
    <w:rsid w:val="007F6947"/>
    <w:rsid w:val="00802E28"/>
    <w:rsid w:val="00810EA9"/>
    <w:rsid w:val="00856FDF"/>
    <w:rsid w:val="00872729"/>
    <w:rsid w:val="008F4429"/>
    <w:rsid w:val="009352BB"/>
    <w:rsid w:val="00990668"/>
    <w:rsid w:val="009B110F"/>
    <w:rsid w:val="009F0C77"/>
    <w:rsid w:val="009F4DD1"/>
    <w:rsid w:val="00A64E80"/>
    <w:rsid w:val="00A741D9"/>
    <w:rsid w:val="00A9741D"/>
    <w:rsid w:val="00AD4B17"/>
    <w:rsid w:val="00B26FA6"/>
    <w:rsid w:val="00B741CB"/>
    <w:rsid w:val="00B744BD"/>
    <w:rsid w:val="00B934F3"/>
    <w:rsid w:val="00BB6347"/>
    <w:rsid w:val="00BC2D37"/>
    <w:rsid w:val="00BD2134"/>
    <w:rsid w:val="00C038D8"/>
    <w:rsid w:val="00C045DD"/>
    <w:rsid w:val="00C3136F"/>
    <w:rsid w:val="00C3483A"/>
    <w:rsid w:val="00C74E9D"/>
    <w:rsid w:val="00C82FD3"/>
    <w:rsid w:val="00CA6126"/>
    <w:rsid w:val="00CB7604"/>
    <w:rsid w:val="00CC6B7B"/>
    <w:rsid w:val="00CD3619"/>
    <w:rsid w:val="00CF4447"/>
    <w:rsid w:val="00D405E7"/>
    <w:rsid w:val="00D41D56"/>
    <w:rsid w:val="00D6260D"/>
    <w:rsid w:val="00D6662B"/>
    <w:rsid w:val="00D93BFE"/>
    <w:rsid w:val="00D93EAD"/>
    <w:rsid w:val="00D95E2F"/>
    <w:rsid w:val="00D970A9"/>
    <w:rsid w:val="00DB3AC0"/>
    <w:rsid w:val="00DC436F"/>
    <w:rsid w:val="00DE68F0"/>
    <w:rsid w:val="00DF3845"/>
    <w:rsid w:val="00DF7E17"/>
    <w:rsid w:val="00EB00A2"/>
    <w:rsid w:val="00EB1BF3"/>
    <w:rsid w:val="00EF3EEE"/>
    <w:rsid w:val="00F149A7"/>
    <w:rsid w:val="00F50BAF"/>
    <w:rsid w:val="00F52C10"/>
    <w:rsid w:val="00F619F6"/>
    <w:rsid w:val="00F61B61"/>
    <w:rsid w:val="00F81FFD"/>
    <w:rsid w:val="00F85228"/>
    <w:rsid w:val="00FB6773"/>
    <w:rsid w:val="00FF7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85A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A7346-0D6E-44FC-B3E7-ED1719A0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1994</Words>
  <Characters>10709</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2012-03-28T23:02:00Z</cp:lastPrinted>
  <dcterms:created xsi:type="dcterms:W3CDTF">2012-03-28T23:12:00Z</dcterms:created>
  <dcterms:modified xsi:type="dcterms:W3CDTF">2012-03-28T23:12:00Z</dcterms:modified>
</cp:coreProperties>
</file>