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9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SOUTH CAROLINA SENATE</w:t>
      </w:r>
      <w:r w:rsidR="00DF4473" w:rsidRPr="00DF4473">
        <w:t>’</w:t>
      </w:r>
      <w:r>
        <w:t>S</w:t>
      </w:r>
      <w:r w:rsidR="00FF4528">
        <w:t xml:space="preserve"> STRONG</w:t>
      </w:r>
      <w:r>
        <w:t xml:space="preserve"> SUPPORT FOR MAKING 2011 THE YEAR OF DISCOVERY FOR TAX RELIEF PURPOSES TO THE VICTIMS OF THE ALLEGED “PONZI</w:t>
      </w:r>
      <w:r w:rsidR="00DF4473">
        <w:t>”</w:t>
      </w:r>
      <w:r>
        <w:t xml:space="preserve"> SCHEME</w:t>
      </w:r>
      <w:r w:rsidR="00DF4473">
        <w:t>S</w:t>
      </w:r>
      <w:r>
        <w:t xml:space="preserve"> OPERATED BY RONNIE G. WILSON THROUGH ATLANTIC BULLION AND COIN AND </w:t>
      </w:r>
      <w:r w:rsidR="00FF4528">
        <w:t>TO</w:t>
      </w:r>
      <w:r>
        <w:t xml:space="preserve"> URGE THE UNITED STATES INTERNAL REVENUE SERVICE, THE SOUTH CAROLINA DEPARTMENT OF REVENUE, AND THE </w:t>
      </w:r>
      <w:r w:rsidR="00FF4528">
        <w:t xml:space="preserve">COURT APPOINTED </w:t>
      </w:r>
      <w:r>
        <w:t>RECEIVER/CONSERVATOR TO USE 2011 AS THE YEAR OF DISCOVERY OF THIS PONZI SCHEME.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6E83"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6E83">
        <w:t>Ronnie Gene Wilson is the President and registered agent of Atlantic Bullion and Coin, which is a South Carolina corporation based in Easley, South Carolina.  Without the required registration, and in violation of a 1996 Order to Cease and Desist and Consent Order, the company continued to offer investors the opportunity to purchase “securities”, as defined by the State of South Carolina; and</w:t>
      </w:r>
    </w:p>
    <w:p w:rsidR="005D6E83"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83" w:rsidRDefault="005D6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C246D7">
        <w:t xml:space="preserve">Office of </w:t>
      </w:r>
      <w:r w:rsidR="00DF4473">
        <w:t>A</w:t>
      </w:r>
      <w:r>
        <w:t>ttorney General received a complaint in 2011 f</w:t>
      </w:r>
      <w:r w:rsidR="00DF4473">
        <w:t>rom</w:t>
      </w:r>
      <w:r>
        <w:t xml:space="preserve"> investor in Atlantic Bullion and Coin which indicated to the South Carolina </w:t>
      </w:r>
      <w:r w:rsidR="00C246D7">
        <w:t xml:space="preserve">Office of </w:t>
      </w:r>
      <w:r>
        <w:t>Attorney General</w:t>
      </w:r>
      <w:r w:rsidR="00C246D7">
        <w:t xml:space="preserve"> </w:t>
      </w:r>
      <w:r>
        <w:t>that Ronnie Wilson was using one or more devices, schemes, or artifices</w:t>
      </w:r>
      <w:r w:rsidR="00A02162">
        <w:t xml:space="preserve"> to defraud investors; and</w:t>
      </w: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C246D7">
        <w:t xml:space="preserve">Office of </w:t>
      </w:r>
      <w:r>
        <w:t>Attorney General began investigating Atlantic Bullion and Coin and Ronnie Wilson for securities fraud in 2011 and has determined that Ronnie Wilson did not use investor</w:t>
      </w:r>
      <w:r w:rsidR="00DF4473" w:rsidRPr="00DF4473">
        <w:t>’</w:t>
      </w:r>
      <w:r>
        <w:t>s funds to purchase silver that investors believed he was purchasing; and</w:t>
      </w: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162" w:rsidRDefault="00A02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C02BB">
        <w:t xml:space="preserve">the South Carolina </w:t>
      </w:r>
      <w:r w:rsidR="00C246D7">
        <w:t xml:space="preserve">Office of </w:t>
      </w:r>
      <w:r w:rsidR="008C02BB">
        <w:t>Attorney General filed a Civil Complain</w:t>
      </w:r>
      <w:r w:rsidR="0065272C">
        <w:t>t</w:t>
      </w:r>
      <w:r w:rsidR="008C02BB">
        <w:t xml:space="preserve"> (12</w:t>
      </w:r>
      <w:r w:rsidR="00DF4473">
        <w:noBreakHyphen/>
      </w:r>
      <w:r w:rsidR="008C02BB">
        <w:t>CP</w:t>
      </w:r>
      <w:r w:rsidR="00DF4473">
        <w:noBreakHyphen/>
      </w:r>
      <w:r w:rsidR="008C02BB">
        <w:t>40</w:t>
      </w:r>
      <w:r w:rsidR="00DF4473">
        <w:noBreakHyphen/>
      </w:r>
      <w:r w:rsidR="008C02BB">
        <w:t>01914) against Ronnie Gene Wilson and Atlantic Bullion and Coin, Inc. on March 12, 2012, for securities violation and fraud and requested that the court appoint a receiver or conservator for the assets;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C246D7">
        <w:t xml:space="preserve">Office of </w:t>
      </w:r>
      <w:r>
        <w:t xml:space="preserve">Attorney General placed a </w:t>
      </w:r>
      <w:r w:rsidR="00C246D7">
        <w:t>r</w:t>
      </w:r>
      <w:r>
        <w:t xml:space="preserve">estraining </w:t>
      </w:r>
      <w:r w:rsidR="00C246D7">
        <w:t>o</w:t>
      </w:r>
      <w:r>
        <w:t>rder on Ronnie Wilson</w:t>
      </w:r>
      <w:r w:rsidR="00DF4473" w:rsidRPr="00DF4473">
        <w:t>’</w:t>
      </w:r>
      <w:r>
        <w:t>s bank accounts and assets on March 22, 2012;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83"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Secret Service is conducting an ongoing investigation into Atlantic Bullion and Coin and Ronnie G. Wilson for allegedly perpetrating a Ponzi scheme and the United States Attorney filed criminal charges for mail fraud on April 4, 2012;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alleged Ponzi scheme involved over nine hundred investors and ninety million dollars, resulting in devastating financial losses to many families throughout South Carolina and the United States;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victims also are suffering from the loss of </w:t>
      </w:r>
      <w:r w:rsidR="00FF4528">
        <w:t xml:space="preserve">more money due to the taxes required to be </w:t>
      </w:r>
      <w:r>
        <w:t>paid on the investment funds, some victims have had to take out mortgages and home equity lines to pay their 2011 tax debt on money they no longer have, which has resulted in added extreme hardship on many victims;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federal and the state tax code have provisions to allow victims of Ponzi schemes to recover taxes paid on the lost funds through “theft loss” deductions;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to victims from theft loss deductions can vary significantly, depending on the “Year of Discover</w:t>
      </w:r>
      <w:r w:rsidR="00C246D7">
        <w:t>y</w:t>
      </w:r>
      <w:r>
        <w:t>” of the theft; and</w:t>
      </w:r>
    </w:p>
    <w:p w:rsidR="008C02BB"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8C0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supports these victims receiving the maximum tax recovery possible to help the victims begin to recover from th</w:t>
      </w:r>
      <w:r w:rsidR="00C246D7">
        <w:t>eir</w:t>
      </w:r>
      <w:r>
        <w:t xml:space="preserve"> devastating losses.</w:t>
      </w:r>
      <w:r w:rsidR="001749FF">
        <w:t xml:space="preserve">  Now, therefore,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D6E83">
        <w:t xml:space="preserve"> the members of the South Carolina Senate expresses its </w:t>
      </w:r>
      <w:r w:rsidR="00FF4528">
        <w:t xml:space="preserve">strong </w:t>
      </w:r>
      <w:r w:rsidR="005D6E83">
        <w:t>support for making 2011 the Year of Discovery for tax relief purposes to the victims of the alleged “Ponzi</w:t>
      </w:r>
      <w:r w:rsidR="00DF4473">
        <w:t>”</w:t>
      </w:r>
      <w:r w:rsidR="005D6E83">
        <w:t xml:space="preserve"> scheme operated by Ronnie G. Wilson through Atlantic Bullion and Coin and hereby urge the United States </w:t>
      </w:r>
      <w:r w:rsidR="00FF4528">
        <w:t>I</w:t>
      </w:r>
      <w:r w:rsidR="005D6E83">
        <w:t xml:space="preserve">nternal Revenue Service, the South Carolina Department of Revenue, and the </w:t>
      </w:r>
      <w:r w:rsidR="00FF4528">
        <w:t xml:space="preserve">court appointed </w:t>
      </w:r>
      <w:r w:rsidR="005D6E83">
        <w:t>Receiver/Conservator to use 2011 as the Year of Discovery of this Ponzi scheme</w:t>
      </w:r>
      <w:r>
        <w:t>.</w:t>
      </w:r>
    </w:p>
    <w:p w:rsidR="001749FF"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5D6E83">
        <w:t>the Director of the South Carolina Department of Revenue who in turn is requested to forward it to appropriate officials for the Southeast Region of the Internal Revenue Service</w:t>
      </w:r>
      <w:r>
        <w:t>.</w:t>
      </w:r>
    </w:p>
    <w:p w:rsidR="00542531" w:rsidRDefault="00DF44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531" w:rsidRDefault="00542531" w:rsidP="00542531">
      <w:pPr>
        <w:suppressAutoHyphens/>
      </w:pPr>
    </w:p>
    <w:sectPr w:rsidR="00542531" w:rsidSect="005425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D59" w:rsidRDefault="004B0D59" w:rsidP="009F0C77">
      <w:r>
        <w:separator/>
      </w:r>
    </w:p>
  </w:endnote>
  <w:endnote w:type="continuationSeparator" w:id="0">
    <w:p w:rsidR="004B0D59" w:rsidRDefault="004B0D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549764-49CC-4100-AAD7-5E7AA0D22318}"/>
    <w:embedBold r:id="rId2" w:fontKey="{E29433E3-8E1E-407E-BAD3-013FD6AC549B}"/>
  </w:font>
  <w:font w:name="Calibri">
    <w:panose1 w:val="020F0502020204030204"/>
    <w:charset w:val="00"/>
    <w:family w:val="swiss"/>
    <w:pitch w:val="variable"/>
    <w:sig w:usb0="A00002EF" w:usb1="4000207B" w:usb2="00000000" w:usb3="00000000" w:csb0="0000009F" w:csb1="00000000"/>
    <w:embedRegular r:id="rId3" w:fontKey="{4FF1E65F-8055-43FB-80BB-655FAEE21749}"/>
  </w:font>
  <w:font w:name="Tahoma">
    <w:panose1 w:val="020B0604030504040204"/>
    <w:charset w:val="00"/>
    <w:family w:val="swiss"/>
    <w:pitch w:val="variable"/>
    <w:sig w:usb0="61002A87" w:usb1="80000000" w:usb2="00000008" w:usb3="00000000" w:csb0="000101FF" w:csb1="00000000"/>
    <w:embedRegular r:id="rId4" w:fontKey="{D65529F3-16F8-4E38-B91F-25A3583442D6}"/>
  </w:font>
  <w:font w:name="Cambria">
    <w:panose1 w:val="02040503050406030204"/>
    <w:charset w:val="00"/>
    <w:family w:val="roman"/>
    <w:pitch w:val="variable"/>
    <w:sig w:usb0="A00002EF" w:usb1="4000004B" w:usb2="00000000" w:usb3="00000000" w:csb0="0000009F" w:csb1="00000000"/>
    <w:embedRegular r:id="rId5" w:fontKey="{9A81C1B6-21AE-4FD7-B88C-412C5C8484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ED7" w:rsidRPr="00542531" w:rsidRDefault="00542531" w:rsidP="00542531">
    <w:pPr>
      <w:pStyle w:val="Footer"/>
      <w:tabs>
        <w:tab w:val="clear" w:pos="4680"/>
        <w:tab w:val="clear" w:pos="9360"/>
        <w:tab w:val="center" w:pos="2995"/>
      </w:tabs>
      <w:spacing w:before="120"/>
    </w:pPr>
    <w:r>
      <w:t>[1497]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D59" w:rsidRDefault="004B0D59" w:rsidP="009F0C77">
      <w:r>
        <w:separator/>
      </w:r>
    </w:p>
  </w:footnote>
  <w:footnote w:type="continuationSeparator" w:id="0">
    <w:p w:rsidR="004B0D59" w:rsidRDefault="004B0D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2SD12"/>
    <w:docVar w:name="CoverBillType" w:val="r"/>
    <w:docVar w:name="docpath" w:val="L:\Council\bills\SWB\5302SD12.DOCX"/>
    <w:docVar w:name="dvBillNumber" w:val="1497"/>
    <w:docVar w:name="dvBillNumberPrefix" w:val="S. "/>
    <w:docVar w:name="dvOriginalBody" w:val="Senate"/>
    <w:docVar w:name="dvSteno" w:val="SWB"/>
    <w:docVar w:name="NameofBody" w:val="s"/>
    <w:docVar w:name="vgroup2" w:val="Council"/>
  </w:docVars>
  <w:rsids>
    <w:rsidRoot w:val="00A07712"/>
    <w:rsid w:val="00026C9A"/>
    <w:rsid w:val="000965A1"/>
    <w:rsid w:val="000E1785"/>
    <w:rsid w:val="001023A4"/>
    <w:rsid w:val="0010776B"/>
    <w:rsid w:val="00133E66"/>
    <w:rsid w:val="00134ACF"/>
    <w:rsid w:val="00144E15"/>
    <w:rsid w:val="001749FF"/>
    <w:rsid w:val="001A4A62"/>
    <w:rsid w:val="001A681E"/>
    <w:rsid w:val="001D08F2"/>
    <w:rsid w:val="002037CA"/>
    <w:rsid w:val="002047A2"/>
    <w:rsid w:val="002321B6"/>
    <w:rsid w:val="0023696B"/>
    <w:rsid w:val="00250967"/>
    <w:rsid w:val="002759C5"/>
    <w:rsid w:val="00277DEE"/>
    <w:rsid w:val="00280D88"/>
    <w:rsid w:val="00285ED7"/>
    <w:rsid w:val="00294ABE"/>
    <w:rsid w:val="002A3EB4"/>
    <w:rsid w:val="002D4851"/>
    <w:rsid w:val="00325348"/>
    <w:rsid w:val="00393688"/>
    <w:rsid w:val="003D411E"/>
    <w:rsid w:val="003E3C1E"/>
    <w:rsid w:val="003E6148"/>
    <w:rsid w:val="00400EAA"/>
    <w:rsid w:val="0041760A"/>
    <w:rsid w:val="004809EE"/>
    <w:rsid w:val="004B0D59"/>
    <w:rsid w:val="00511EE9"/>
    <w:rsid w:val="00521E00"/>
    <w:rsid w:val="00542531"/>
    <w:rsid w:val="00577C6C"/>
    <w:rsid w:val="0058501B"/>
    <w:rsid w:val="005D6E83"/>
    <w:rsid w:val="006215AA"/>
    <w:rsid w:val="006340D9"/>
    <w:rsid w:val="00643B8E"/>
    <w:rsid w:val="0065272C"/>
    <w:rsid w:val="00665EBC"/>
    <w:rsid w:val="0069470D"/>
    <w:rsid w:val="006A476C"/>
    <w:rsid w:val="006C6A93"/>
    <w:rsid w:val="006E02F9"/>
    <w:rsid w:val="006E5789"/>
    <w:rsid w:val="00753C04"/>
    <w:rsid w:val="00756946"/>
    <w:rsid w:val="00757F80"/>
    <w:rsid w:val="00771EEC"/>
    <w:rsid w:val="00786819"/>
    <w:rsid w:val="007A325A"/>
    <w:rsid w:val="007F1523"/>
    <w:rsid w:val="007F509E"/>
    <w:rsid w:val="007F5799"/>
    <w:rsid w:val="007F6947"/>
    <w:rsid w:val="00872729"/>
    <w:rsid w:val="008C02BB"/>
    <w:rsid w:val="008F4429"/>
    <w:rsid w:val="009352BB"/>
    <w:rsid w:val="00990668"/>
    <w:rsid w:val="009F0C77"/>
    <w:rsid w:val="009F4DD1"/>
    <w:rsid w:val="00A02162"/>
    <w:rsid w:val="00A07712"/>
    <w:rsid w:val="00A64E80"/>
    <w:rsid w:val="00A741D9"/>
    <w:rsid w:val="00A9741D"/>
    <w:rsid w:val="00AA0CA4"/>
    <w:rsid w:val="00AD4B17"/>
    <w:rsid w:val="00B26FA6"/>
    <w:rsid w:val="00B741CB"/>
    <w:rsid w:val="00B934F3"/>
    <w:rsid w:val="00BB6347"/>
    <w:rsid w:val="00BD2134"/>
    <w:rsid w:val="00C038D8"/>
    <w:rsid w:val="00C045DD"/>
    <w:rsid w:val="00C246D7"/>
    <w:rsid w:val="00C3136F"/>
    <w:rsid w:val="00C3483A"/>
    <w:rsid w:val="00C74E9D"/>
    <w:rsid w:val="00C82FD3"/>
    <w:rsid w:val="00CA2FE9"/>
    <w:rsid w:val="00CC6B7B"/>
    <w:rsid w:val="00CD3619"/>
    <w:rsid w:val="00CF4447"/>
    <w:rsid w:val="00D405E7"/>
    <w:rsid w:val="00D41D56"/>
    <w:rsid w:val="00D6260D"/>
    <w:rsid w:val="00D6662B"/>
    <w:rsid w:val="00D95E2F"/>
    <w:rsid w:val="00D970A9"/>
    <w:rsid w:val="00DB3AC0"/>
    <w:rsid w:val="00DE68F0"/>
    <w:rsid w:val="00DF3845"/>
    <w:rsid w:val="00DF4473"/>
    <w:rsid w:val="00DF7E17"/>
    <w:rsid w:val="00EB00A2"/>
    <w:rsid w:val="00EB1BF3"/>
    <w:rsid w:val="00EE1F82"/>
    <w:rsid w:val="00EF3EEE"/>
    <w:rsid w:val="00F149A7"/>
    <w:rsid w:val="00F50BAF"/>
    <w:rsid w:val="00F52C10"/>
    <w:rsid w:val="00F81FFD"/>
    <w:rsid w:val="00F85228"/>
    <w:rsid w:val="00FB6773"/>
    <w:rsid w:val="00FF45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02BB"/>
    <w:rPr>
      <w:rFonts w:ascii="Tahoma" w:hAnsi="Tahoma" w:cs="Tahoma"/>
      <w:sz w:val="16"/>
      <w:szCs w:val="16"/>
    </w:rPr>
  </w:style>
  <w:style w:type="character" w:customStyle="1" w:styleId="BalloonTextChar">
    <w:name w:val="Balloon Text Char"/>
    <w:basedOn w:val="DefaultParagraphFont"/>
    <w:link w:val="BalloonText"/>
    <w:uiPriority w:val="99"/>
    <w:semiHidden/>
    <w:rsid w:val="008C02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FF936-8DB8-4E9E-9077-0F75007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2012-04-30T20:31:00Z</cp:lastPrinted>
  <dcterms:created xsi:type="dcterms:W3CDTF">2012-05-01T16:15:00Z</dcterms:created>
  <dcterms:modified xsi:type="dcterms:W3CDTF">2012-05-01T16:15:00Z</dcterms:modified>
</cp:coreProperties>
</file>