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A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522CE0"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CHAPTER 54 TO TITLE 11 SO AS TO ESTABLISH THE “I</w:t>
      </w:r>
      <w:r>
        <w:noBreakHyphen/>
        <w:t>95 CORRIDOR AUTHORITY ACT” AND TO PROVIDE FOR THE COMPOSITION, DUTIES, AND POWERS OF THE AUTHORITY.</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F44144" w:rsidRDefault="00794ADD"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1DD9" w:rsidRPr="00F44144">
        <w:rPr>
          <w:color w:val="000000" w:themeColor="text1"/>
          <w:u w:color="000000" w:themeColor="text1"/>
        </w:rPr>
        <w:t>Title 11 of the 1976 Code is amended by adding:</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54</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Pr="00EC64BE">
        <w:rPr>
          <w:color w:val="000000" w:themeColor="text1"/>
          <w:u w:color="000000" w:themeColor="text1"/>
        </w:rPr>
        <w:t>‘</w:t>
      </w: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r w:rsidRPr="00EC64BE">
        <w:rPr>
          <w:color w:val="000000" w:themeColor="text1"/>
          <w:u w:color="000000" w:themeColor="text1"/>
        </w:rPr>
        <w:t>’</w:t>
      </w:r>
      <w:r w:rsidRPr="00F44144">
        <w:rPr>
          <w:color w:val="000000" w:themeColor="text1"/>
          <w:u w:color="000000" w:themeColor="text1"/>
        </w:rPr>
        <w: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r>
        <w:rPr>
          <w:color w:val="000000" w:themeColor="text1"/>
          <w:u w:color="000000" w:themeColor="text1"/>
        </w:rPr>
        <w:t xml:space="preserve"> and are located:</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in a member county; or</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 any point within thirty miles of I</w:t>
      </w:r>
      <w:r>
        <w:rPr>
          <w:color w:val="000000" w:themeColor="text1"/>
          <w:u w:color="000000" w:themeColor="text1"/>
        </w:rPr>
        <w:noBreakHyphen/>
        <w:t>95, regardless of the county in which it is located;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 xml:space="preserve">dification of the laws of </w:t>
      </w:r>
      <w:r>
        <w:rPr>
          <w:color w:val="000000" w:themeColor="text1"/>
          <w:u w:color="000000" w:themeColor="text1"/>
        </w:rPr>
        <w:lastRenderedPageBreak/>
        <w:t>this S</w:t>
      </w:r>
      <w:r w:rsidRPr="00F44144">
        <w:rPr>
          <w:color w:val="000000" w:themeColor="text1"/>
          <w:u w:color="000000" w:themeColor="text1"/>
        </w:rPr>
        <w:t>tate needed to allow the authority to better fulfill its charge, programs, and operations.</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contracts, agreements, and instruments and make offers to contract with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acquisition or disposition may be pursuant</w:t>
      </w:r>
      <w:r>
        <w:rPr>
          <w:color w:val="000000" w:themeColor="text1"/>
          <w:u w:color="000000" w:themeColor="text1"/>
        </w:rPr>
        <w:t xml:space="preserve"> to public or private sale upon terms and conditions as the a</w:t>
      </w:r>
      <w:r w:rsidRPr="00F44144">
        <w:rPr>
          <w:color w:val="000000" w:themeColor="text1"/>
          <w:u w:color="000000" w:themeColor="text1"/>
        </w:rPr>
        <w:t>uthority may approve in accordance with prudent business practices;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Pr>
          <w:color w:val="000000" w:themeColor="text1"/>
          <w:u w:color="000000" w:themeColor="text1"/>
        </w:rPr>
        <w:noBreakHyphen/>
      </w:r>
      <w:r w:rsidRPr="00F44144">
        <w:rPr>
          <w:color w:val="000000" w:themeColor="text1"/>
          <w:u w:color="000000" w:themeColor="text1"/>
        </w:rPr>
        <w:t>95; 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Pr>
          <w:color w:val="000000" w:themeColor="text1"/>
          <w:u w:color="000000" w:themeColor="text1"/>
        </w:rPr>
        <w:noBreakHyphen/>
      </w:r>
      <w:r w:rsidRPr="00F44144">
        <w:rPr>
          <w:color w:val="000000" w:themeColor="text1"/>
          <w:u w:color="000000" w:themeColor="text1"/>
        </w:rPr>
        <w:t>95</w:t>
      </w:r>
      <w:r>
        <w:rPr>
          <w:color w:val="000000" w:themeColor="text1"/>
          <w:u w:color="000000" w:themeColor="text1"/>
        </w:rPr>
        <w:t>;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have</w:t>
      </w:r>
      <w:r w:rsidRPr="00F44144">
        <w:rPr>
          <w:color w:val="000000" w:themeColor="text1"/>
          <w:u w:color="000000" w:themeColor="text1"/>
        </w:rPr>
        <w:t xml:space="preserve"> total population of under </w:t>
      </w:r>
      <w:r>
        <w:rPr>
          <w:color w:val="000000" w:themeColor="text1"/>
          <w:u w:color="000000" w:themeColor="text1"/>
        </w:rPr>
        <w:t xml:space="preserve">forty thousand </w:t>
      </w:r>
      <w:r w:rsidRPr="00F44144">
        <w:rPr>
          <w:color w:val="000000" w:themeColor="text1"/>
          <w:u w:color="000000" w:themeColor="text1"/>
        </w:rPr>
        <w:t xml:space="preserve">as calculated by the </w:t>
      </w:r>
      <w:r>
        <w:rPr>
          <w:color w:val="000000" w:themeColor="text1"/>
          <w:u w:color="000000" w:themeColor="text1"/>
        </w:rPr>
        <w:t>2010</w:t>
      </w:r>
      <w:r w:rsidRPr="00F44144">
        <w:rPr>
          <w:color w:val="000000" w:themeColor="text1"/>
          <w:u w:color="000000" w:themeColor="text1"/>
        </w:rPr>
        <w:t xml:space="preserve"> </w:t>
      </w:r>
      <w:r>
        <w:rPr>
          <w:color w:val="000000" w:themeColor="text1"/>
          <w:u w:color="000000" w:themeColor="text1"/>
        </w:rPr>
        <w:t>C</w:t>
      </w:r>
      <w:r w:rsidRPr="00F44144">
        <w:rPr>
          <w:color w:val="000000" w:themeColor="text1"/>
          <w:u w:color="000000" w:themeColor="text1"/>
        </w:rPr>
        <w:t>ensus.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uthority is governed by a board of directo</w:t>
      </w:r>
      <w:r>
        <w:rPr>
          <w:color w:val="000000" w:themeColor="text1"/>
          <w:u w:color="000000" w:themeColor="text1"/>
        </w:rPr>
        <w:t>rs that is composed of nineteen</w:t>
      </w:r>
      <w:r w:rsidRPr="00F44144">
        <w:rPr>
          <w:color w:val="000000" w:themeColor="text1"/>
          <w:u w:color="000000" w:themeColor="text1"/>
        </w:rPr>
        <w:t xml:space="preserve"> members.  The members must be appointed as follows: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Pr>
          <w:color w:val="000000" w:themeColor="text1"/>
          <w:u w:color="000000" w:themeColor="text1"/>
        </w:rPr>
        <w:t>s</w:t>
      </w:r>
      <w:r w:rsidRPr="00F44144">
        <w:rPr>
          <w:color w:val="000000" w:themeColor="text1"/>
          <w:u w:color="000000" w:themeColor="text1"/>
        </w:rPr>
        <w:t xml:space="preserve">enators and </w:t>
      </w:r>
      <w:r>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Pr>
          <w:color w:val="000000" w:themeColor="text1"/>
          <w:u w:color="000000" w:themeColor="text1"/>
        </w:rPr>
        <w:t>s</w:t>
      </w:r>
      <w:r w:rsidRPr="00F44144">
        <w:rPr>
          <w:color w:val="000000" w:themeColor="text1"/>
          <w:u w:color="000000" w:themeColor="text1"/>
        </w:rPr>
        <w:t xml:space="preserve">enator and </w:t>
      </w:r>
      <w:r>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Pr="00EC64BE">
        <w:rPr>
          <w:color w:val="000000" w:themeColor="text1"/>
          <w:u w:color="000000" w:themeColor="text1"/>
        </w:rPr>
        <w:t>’</w:t>
      </w:r>
      <w:r w:rsidRPr="00F44144">
        <w:rPr>
          <w:color w:val="000000" w:themeColor="text1"/>
          <w:u w:color="000000" w:themeColor="text1"/>
        </w:rPr>
        <w:t xml:space="preserve"> total population they represent;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Senate Finance Committee Chairman;</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Chairman of the House Ways and Means Committee;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s</w:t>
      </w:r>
      <w:r w:rsidRPr="00F44144">
        <w:rPr>
          <w:color w:val="000000" w:themeColor="text1"/>
          <w:u w:color="000000" w:themeColor="text1"/>
        </w:rPr>
        <w:t>enators whose districts include</w:t>
      </w:r>
      <w:r>
        <w:rPr>
          <w:color w:val="000000" w:themeColor="text1"/>
          <w:u w:color="000000" w:themeColor="text1"/>
        </w:rPr>
        <w:t xml:space="preserve"> the member counties, who is a p</w:t>
      </w:r>
      <w:r w:rsidRPr="00F44144">
        <w:rPr>
          <w:color w:val="000000" w:themeColor="text1"/>
          <w:u w:color="000000" w:themeColor="text1"/>
        </w:rPr>
        <w:t>resident of a technical college located in a member county;</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r</w:t>
      </w:r>
      <w:r w:rsidRPr="00F44144">
        <w:rPr>
          <w:color w:val="000000" w:themeColor="text1"/>
          <w:u w:color="000000" w:themeColor="text1"/>
        </w:rPr>
        <w:t xml:space="preserve">epresentatives whose districts include the member counties, who is a </w:t>
      </w:r>
      <w:r>
        <w:rPr>
          <w:color w:val="000000" w:themeColor="text1"/>
          <w:u w:color="000000" w:themeColor="text1"/>
        </w:rPr>
        <w:t>p</w:t>
      </w:r>
      <w:r w:rsidRPr="00F44144">
        <w:rPr>
          <w:color w:val="000000" w:themeColor="text1"/>
          <w:u w:color="000000" w:themeColor="text1"/>
        </w:rPr>
        <w:t>resident of a technical coll</w:t>
      </w:r>
      <w:r>
        <w:rPr>
          <w:color w:val="000000" w:themeColor="text1"/>
          <w:u w:color="000000" w:themeColor="text1"/>
        </w:rPr>
        <w:t>e</w:t>
      </w:r>
      <w:r w:rsidRPr="00F44144">
        <w:rPr>
          <w:color w:val="000000" w:themeColor="text1"/>
          <w:u w:color="000000" w:themeColor="text1"/>
        </w:rPr>
        <w:t>ge located in a member county;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44144">
        <w:rPr>
          <w:color w:val="000000" w:themeColor="text1"/>
          <w:u w:color="000000" w:themeColor="text1"/>
        </w:rPr>
        <w:t>)</w:t>
      </w:r>
      <w:r w:rsidRPr="00F44144">
        <w:rPr>
          <w:color w:val="000000" w:themeColor="text1"/>
          <w:u w:color="000000" w:themeColor="text1"/>
        </w:rPr>
        <w:tab/>
        <w:t xml:space="preserve">the President of Francis Marion </w:t>
      </w:r>
      <w:r>
        <w:rPr>
          <w:color w:val="000000" w:themeColor="text1"/>
          <w:u w:color="000000" w:themeColor="text1"/>
        </w:rPr>
        <w:t>University, or his designee;</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44144">
        <w:rPr>
          <w:color w:val="000000" w:themeColor="text1"/>
          <w:u w:color="000000" w:themeColor="text1"/>
        </w:rPr>
        <w:t>)</w:t>
      </w:r>
      <w:r w:rsidRPr="00F44144">
        <w:rPr>
          <w:color w:val="000000" w:themeColor="text1"/>
          <w:u w:color="000000" w:themeColor="text1"/>
        </w:rPr>
        <w:tab/>
        <w:t>the President of South Carolina State University, or his designee</w:t>
      </w:r>
      <w:r>
        <w:rPr>
          <w:color w:val="000000" w:themeColor="text1"/>
          <w:u w:color="000000" w:themeColor="text1"/>
        </w:rPr>
        <w:t>;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six nonvoting members, one appointed by each individual Regional Council of Government that cover the member counties</w:t>
      </w:r>
      <w:r w:rsidRPr="00F44144">
        <w:rPr>
          <w:color w:val="000000" w:themeColor="text1"/>
          <w:u w:color="000000" w:themeColor="text1"/>
        </w:rPr>
        <w: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No</w:t>
      </w:r>
      <w:r w:rsidRPr="00F44144">
        <w:rPr>
          <w:color w:val="000000" w:themeColor="text1"/>
          <w:u w:color="000000" w:themeColor="text1"/>
        </w:rPr>
        <w:t xml:space="preserve"> two members designated in items </w:t>
      </w:r>
      <w:r>
        <w:rPr>
          <w:color w:val="000000" w:themeColor="text1"/>
          <w:u w:color="000000" w:themeColor="text1"/>
        </w:rPr>
        <w:t xml:space="preserve">(1) through (5) </w:t>
      </w:r>
      <w:r w:rsidRPr="00F44144">
        <w:rPr>
          <w:color w:val="000000" w:themeColor="text1"/>
          <w:u w:color="000000" w:themeColor="text1"/>
        </w:rPr>
        <w:t xml:space="preserve">may reside in the same county.  All members designated in items </w:t>
      </w:r>
      <w:r>
        <w:rPr>
          <w:color w:val="000000" w:themeColor="text1"/>
          <w:u w:color="000000" w:themeColor="text1"/>
        </w:rPr>
        <w:t xml:space="preserve">(1) through (5)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Pr>
          <w:color w:val="000000" w:themeColor="text1"/>
          <w:u w:color="000000" w:themeColor="text1"/>
        </w:rPr>
        <w:t>senators,</w:t>
      </w:r>
      <w:r w:rsidRPr="00F44144">
        <w:rPr>
          <w:color w:val="000000" w:themeColor="text1"/>
          <w:u w:color="000000" w:themeColor="text1"/>
        </w:rPr>
        <w:t xml:space="preserve"> </w:t>
      </w:r>
      <w:r>
        <w:rPr>
          <w:color w:val="000000" w:themeColor="text1"/>
          <w:u w:color="000000" w:themeColor="text1"/>
        </w:rPr>
        <w:t>r</w:t>
      </w:r>
      <w:r w:rsidRPr="00F44144">
        <w:rPr>
          <w:color w:val="000000" w:themeColor="text1"/>
          <w:u w:color="000000" w:themeColor="text1"/>
        </w:rPr>
        <w:t>epresentatives</w:t>
      </w:r>
      <w:r>
        <w:rPr>
          <w:color w:val="000000" w:themeColor="text1"/>
          <w:u w:color="000000" w:themeColor="text1"/>
        </w:rPr>
        <w:t>, or chairman.</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Pr>
          <w:color w:val="000000" w:themeColor="text1"/>
          <w:u w:color="000000" w:themeColor="text1"/>
        </w:rPr>
        <w:noBreakHyphen/>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Pr>
          <w:color w:val="000000" w:themeColor="text1"/>
          <w:u w:color="000000" w:themeColor="text1"/>
        </w:rPr>
        <w:t>nactment of this section.  Two</w:t>
      </w:r>
      <w:r w:rsidRPr="00F44144">
        <w:rPr>
          <w:color w:val="000000" w:themeColor="text1"/>
          <w:u w:color="000000" w:themeColor="text1"/>
        </w:rPr>
        <w:t xml:space="preserve"> of the members appointed p</w:t>
      </w:r>
      <w:r>
        <w:rPr>
          <w:color w:val="000000" w:themeColor="text1"/>
          <w:u w:color="000000" w:themeColor="text1"/>
        </w:rPr>
        <w:t>ursuant to item (A)(1), one</w:t>
      </w:r>
      <w:r w:rsidRPr="00F44144">
        <w:rPr>
          <w:color w:val="000000" w:themeColor="text1"/>
          <w:u w:color="000000" w:themeColor="text1"/>
        </w:rPr>
        <w:t xml:space="preserve"> of the members appointed pursuant to item (A)(2)</w:t>
      </w:r>
      <w:r>
        <w:rPr>
          <w:color w:val="000000" w:themeColor="text1"/>
          <w:u w:color="000000" w:themeColor="text1"/>
        </w:rPr>
        <w:t>, and the members appointed pursuant to (A)(4)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lastRenderedPageBreak/>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nts are made.  Business of the a</w:t>
      </w:r>
      <w:r w:rsidRPr="00F44144">
        <w:rPr>
          <w:color w:val="000000" w:themeColor="text1"/>
          <w:u w:color="000000" w:themeColor="text1"/>
        </w:rPr>
        <w:t>uthority may only be conducted when a quorum is present.  A quorum consist</w:t>
      </w:r>
      <w:r>
        <w:rPr>
          <w:color w:val="000000" w:themeColor="text1"/>
          <w:u w:color="000000" w:themeColor="text1"/>
        </w:rPr>
        <w:t>s</w:t>
      </w:r>
      <w:r w:rsidRPr="00F44144">
        <w:rPr>
          <w:color w:val="000000" w:themeColor="text1"/>
          <w:u w:color="000000" w:themeColor="text1"/>
        </w:rPr>
        <w:t xml:space="preserve"> of a </w:t>
      </w:r>
      <w:r>
        <w:rPr>
          <w:color w:val="000000" w:themeColor="text1"/>
          <w:u w:color="000000" w:themeColor="text1"/>
        </w:rPr>
        <w:t>majority of the members appointed pursuant to (A)(1)</w:t>
      </w:r>
      <w:r>
        <w:rPr>
          <w:color w:val="000000" w:themeColor="text1"/>
          <w:u w:color="000000" w:themeColor="text1"/>
        </w:rPr>
        <w:noBreakHyphen/>
        <w:t>(9)</w:t>
      </w:r>
      <w:r w:rsidRPr="00F44144">
        <w:rPr>
          <w:color w:val="000000" w:themeColor="text1"/>
          <w:u w:color="000000" w:themeColor="text1"/>
        </w:rPr>
        <w: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C0706">
        <w:rPr>
          <w:u w:color="000000" w:themeColor="text1"/>
        </w:rPr>
        <w:t>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30.</w:t>
      </w:r>
      <w:r w:rsidRPr="005C0706">
        <w:rPr>
          <w:u w:color="000000" w:themeColor="text1"/>
        </w:rPr>
        <w:tab/>
        <w:t>(A)</w:t>
      </w:r>
      <w:r w:rsidRPr="005C0706">
        <w:rPr>
          <w:u w:color="000000" w:themeColor="text1"/>
        </w:rPr>
        <w:tab/>
        <w:t>The authority shall receive state funds as appropriated by the General Assembly.</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(B)</w:t>
      </w:r>
      <w:r w:rsidRPr="005C0706">
        <w:rPr>
          <w:u w:color="000000" w:themeColor="text1"/>
        </w:rPr>
        <w:tab/>
        <w:t xml:space="preserve">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w:t>
      </w:r>
      <w:r w:rsidRPr="00EC64BE">
        <w:rPr>
          <w:u w:color="000000" w:themeColor="text1"/>
        </w:rPr>
        <w:t>‘</w:t>
      </w:r>
      <w:r w:rsidRPr="005C0706">
        <w:rPr>
          <w:u w:color="000000" w:themeColor="text1"/>
        </w:rPr>
        <w:t>I</w:t>
      </w:r>
      <w:r>
        <w:rPr>
          <w:u w:color="000000" w:themeColor="text1"/>
        </w:rPr>
        <w:noBreakHyphen/>
      </w:r>
      <w:r w:rsidRPr="005C0706">
        <w:rPr>
          <w:u w:color="000000" w:themeColor="text1"/>
        </w:rPr>
        <w:t>95 Corridor Authority Fund</w:t>
      </w:r>
      <w:r w:rsidRPr="00EC64BE">
        <w:rPr>
          <w:u w:color="000000" w:themeColor="text1"/>
        </w:rPr>
        <w:t>’</w:t>
      </w:r>
      <w:r w:rsidRPr="005C0706">
        <w:rPr>
          <w:u w:color="000000" w:themeColor="text1"/>
        </w:rPr>
        <w:t>.  This fund is separate and distinct from all other funds.  Earnings and interest on this fund must be credited to it and any balance in this fund at the end of a fiscal year carries forward in the fund in the succeeding f</w:t>
      </w:r>
      <w:r>
        <w:rPr>
          <w:u w:color="000000" w:themeColor="text1"/>
        </w:rPr>
        <w:t>iscal year.  Disbursements from</w:t>
      </w:r>
      <w:r w:rsidRPr="005C0706">
        <w:rPr>
          <w:u w:color="000000" w:themeColor="text1"/>
        </w:rPr>
        <w:t xml:space="preserve"> the </w:t>
      </w:r>
      <w:r>
        <w:rPr>
          <w:u w:color="000000" w:themeColor="text1"/>
        </w:rPr>
        <w:t>a</w:t>
      </w:r>
      <w:r w:rsidRPr="005C0706">
        <w:rPr>
          <w:u w:color="000000" w:themeColor="text1"/>
        </w:rPr>
        <w:t xml:space="preserve">uthority </w:t>
      </w:r>
      <w:r>
        <w:rPr>
          <w:u w:color="000000" w:themeColor="text1"/>
        </w:rPr>
        <w:t>f</w:t>
      </w:r>
      <w:r w:rsidRPr="005C0706">
        <w:rPr>
          <w:u w:color="000000" w:themeColor="text1"/>
        </w:rPr>
        <w:t xml:space="preserve">und must only be made upon the signature of the chairmen of the board of directors, or a designee of the board, upon written warrants of the Comptroller General drawn on the </w:t>
      </w:r>
      <w:r>
        <w:rPr>
          <w:u w:color="000000" w:themeColor="text1"/>
        </w:rPr>
        <w:t>S</w:t>
      </w:r>
      <w:r w:rsidRPr="005C0706">
        <w:rPr>
          <w:u w:color="000000" w:themeColor="text1"/>
        </w:rPr>
        <w:t xml:space="preserve">tate </w:t>
      </w:r>
      <w:r>
        <w:rPr>
          <w:u w:color="000000" w:themeColor="text1"/>
        </w:rPr>
        <w:t>T</w:t>
      </w:r>
      <w:r w:rsidRPr="005C0706">
        <w:rPr>
          <w:u w:color="000000" w:themeColor="text1"/>
        </w:rPr>
        <w:t xml:space="preserve">reasurer to the payee designated in the requisition.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(C)</w:t>
      </w:r>
      <w:r w:rsidRPr="005C0706">
        <w:rPr>
          <w:u w:color="000000" w:themeColor="text1"/>
        </w:rPr>
        <w:tab/>
        <w:t>The authority must distribute fund</w:t>
      </w:r>
      <w:r>
        <w:rPr>
          <w:u w:color="000000" w:themeColor="text1"/>
        </w:rPr>
        <w:t>s</w:t>
      </w:r>
      <w:r w:rsidRPr="005C0706">
        <w:rPr>
          <w:u w:color="000000" w:themeColor="text1"/>
        </w:rPr>
        <w:t xml:space="preserve"> as grants, in a manner which fulfills the charge in 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 xml:space="preserve">10.  The authority must create guidelines to govern the selection of recipients of grants and the distribution of grant funds.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0706">
        <w:rPr>
          <w:snapToGrid w:val="0"/>
        </w:rPr>
        <w:tab/>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5C0706">
        <w:rPr>
          <w:snapToGrid w:val="0"/>
        </w:rPr>
        <w:t>Section 11</w:t>
      </w:r>
      <w:r>
        <w:rPr>
          <w:snapToGrid w:val="0"/>
        </w:rPr>
        <w:noBreakHyphen/>
      </w:r>
      <w:r w:rsidRPr="005C0706">
        <w:rPr>
          <w:snapToGrid w:val="0"/>
        </w:rPr>
        <w:t>54</w:t>
      </w:r>
      <w:r>
        <w:rPr>
          <w:snapToGrid w:val="0"/>
        </w:rPr>
        <w:noBreakHyphen/>
      </w:r>
      <w:r w:rsidRPr="005C0706">
        <w:rPr>
          <w:snapToGrid w:val="0"/>
        </w:rPr>
        <w:t>35.</w:t>
      </w:r>
      <w:r w:rsidRPr="005C0706">
        <w:rPr>
          <w:snapToGrid w:val="0"/>
        </w:rPr>
        <w:tab/>
        <w:t>The authority, in consultation with the South Carolina Research Authority, shall develop a process by which the I</w:t>
      </w:r>
      <w:r>
        <w:rPr>
          <w:snapToGrid w:val="0"/>
        </w:rPr>
        <w:noBreakHyphen/>
      </w:r>
      <w:r w:rsidRPr="005C0706">
        <w:rPr>
          <w:snapToGrid w:val="0"/>
        </w:rPr>
        <w:t xml:space="preserve">95 Corridor Authority may execute recommendations of </w:t>
      </w:r>
      <w:r w:rsidRPr="005C0706">
        <w:rPr>
          <w:u w:color="000000" w:themeColor="text1"/>
        </w:rPr>
        <w:t>the I</w:t>
      </w:r>
      <w:r>
        <w:rPr>
          <w:u w:color="000000" w:themeColor="text1"/>
        </w:rPr>
        <w:noBreakHyphen/>
      </w:r>
      <w:r w:rsidRPr="005C0706">
        <w:rPr>
          <w:u w:color="000000" w:themeColor="text1"/>
        </w:rPr>
        <w:t>95 Corridor Human Needs Assessment regarding technology</w:t>
      </w:r>
      <w:r>
        <w:rPr>
          <w:u w:color="000000" w:themeColor="text1"/>
        </w:rPr>
        <w:noBreakHyphen/>
      </w:r>
      <w:r w:rsidRPr="005C0706">
        <w:rPr>
          <w:u w:color="000000" w:themeColor="text1"/>
        </w:rPr>
        <w:t>based economic development, including, but not limited to, test and deployment of biotechnology to remediate brown</w:t>
      </w:r>
      <w:r>
        <w:rPr>
          <w:u w:color="000000" w:themeColor="text1"/>
        </w:rPr>
        <w:noBreakHyphen/>
      </w:r>
      <w:r w:rsidRPr="005C0706">
        <w:rPr>
          <w:u w:color="000000" w:themeColor="text1"/>
        </w:rPr>
        <w:t>fields, crop and algae development for biofuels, water purification and freshwater aquaculture, and a</w:t>
      </w:r>
      <w:r>
        <w:rPr>
          <w:u w:color="000000" w:themeColor="text1"/>
        </w:rPr>
        <w:t>gricultural waste</w:t>
      </w:r>
      <w:r>
        <w:rPr>
          <w:u w:color="000000" w:themeColor="text1"/>
        </w:rPr>
        <w:noBreakHyphen/>
        <w:t>to</w:t>
      </w:r>
      <w:r>
        <w:rPr>
          <w:u w:color="000000" w:themeColor="text1"/>
        </w:rPr>
        <w:noBreakHyphen/>
      </w:r>
      <w:r w:rsidRPr="005C0706">
        <w:rPr>
          <w:u w:color="000000" w:themeColor="text1"/>
        </w:rPr>
        <w:t>energy applications.  The authority may hire the South Carolina Research Authority to execute the recommendations.”</w:t>
      </w:r>
      <w:r w:rsidRPr="005C0706">
        <w:rPr>
          <w:u w:color="000000" w:themeColor="text1"/>
        </w:rPr>
        <w:tab/>
      </w:r>
      <w:r w:rsidRPr="005C0706">
        <w:rPr>
          <w:snapToGrid w:val="0"/>
        </w:rPr>
        <w:tab/>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ADD"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7B159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1590" w:rsidRDefault="007B1590" w:rsidP="007B1590">
      <w:pPr>
        <w:suppressAutoHyphens/>
      </w:pPr>
    </w:p>
    <w:sectPr w:rsidR="007B1590" w:rsidSect="007B15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ADD" w:rsidRDefault="00794ADD" w:rsidP="009F0C77">
      <w:r>
        <w:separator/>
      </w:r>
    </w:p>
  </w:endnote>
  <w:endnote w:type="continuationSeparator" w:id="0">
    <w:p w:rsidR="00794ADD" w:rsidRDefault="00794A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2D6B80-DC85-4E75-8C3F-ED1112A9F057}"/>
    <w:embedBold r:id="rId2" w:fontKey="{680A9B2B-0081-4361-9528-60D1BC160E8F}"/>
  </w:font>
  <w:font w:name="Calibri">
    <w:panose1 w:val="020F0502020204030204"/>
    <w:charset w:val="00"/>
    <w:family w:val="swiss"/>
    <w:pitch w:val="variable"/>
    <w:sig w:usb0="A00002EF" w:usb1="4000207B" w:usb2="00000000" w:usb3="00000000" w:csb0="0000009F" w:csb1="00000000"/>
    <w:embedRegular r:id="rId3" w:fontKey="{8F61F3CC-B285-4DCF-BC54-BF476D55A4BD}"/>
  </w:font>
  <w:font w:name="Cambria">
    <w:panose1 w:val="02040503050406030204"/>
    <w:charset w:val="00"/>
    <w:family w:val="roman"/>
    <w:pitch w:val="variable"/>
    <w:sig w:usb0="A00002EF" w:usb1="4000004B" w:usb2="00000000" w:usb3="00000000" w:csb0="0000009F" w:csb1="00000000"/>
    <w:embedRegular r:id="rId4" w:fontKey="{61735F6E-3D4D-48CF-AA23-61718257A2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63" w:rsidRPr="007B1590" w:rsidRDefault="007B1590" w:rsidP="007B1590">
    <w:pPr>
      <w:pStyle w:val="Footer"/>
      <w:tabs>
        <w:tab w:val="clear" w:pos="4680"/>
        <w:tab w:val="clear" w:pos="9360"/>
        <w:tab w:val="center" w:pos="2995"/>
      </w:tabs>
      <w:spacing w:before="120"/>
    </w:pPr>
    <w:r>
      <w:t>[211]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ADD" w:rsidRDefault="00794ADD" w:rsidP="009F0C77">
      <w:r>
        <w:separator/>
      </w:r>
    </w:p>
  </w:footnote>
  <w:footnote w:type="continuationSeparator" w:id="0">
    <w:p w:rsidR="00794ADD" w:rsidRDefault="00794A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4SD11"/>
    <w:docVar w:name="CoverBillType" w:val="b"/>
    <w:docVar w:name="docpath" w:val="L:\Council\bills\DKA\3144SD11.DOCX"/>
    <w:docVar w:name="dvBillNumber" w:val="211"/>
    <w:docVar w:name="dvBillNumberPrefix" w:val="S. "/>
    <w:docVar w:name="dvOriginalBody" w:val="Senate"/>
    <w:docVar w:name="dvSteno" w:val="DKA"/>
    <w:docVar w:name="NameofBody" w:val="s"/>
    <w:docVar w:name="vgroup2" w:val="Council"/>
  </w:docVars>
  <w:rsids>
    <w:rsidRoot w:val="00B85E1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45B8"/>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4ADD"/>
    <w:rsid w:val="007A325A"/>
    <w:rsid w:val="007B1590"/>
    <w:rsid w:val="007B2463"/>
    <w:rsid w:val="007F1523"/>
    <w:rsid w:val="007F509E"/>
    <w:rsid w:val="007F5799"/>
    <w:rsid w:val="007F6947"/>
    <w:rsid w:val="00811335"/>
    <w:rsid w:val="008377A7"/>
    <w:rsid w:val="00872729"/>
    <w:rsid w:val="00881C10"/>
    <w:rsid w:val="008F4429"/>
    <w:rsid w:val="009352BB"/>
    <w:rsid w:val="00990668"/>
    <w:rsid w:val="009F0C77"/>
    <w:rsid w:val="009F4DD1"/>
    <w:rsid w:val="00A64E80"/>
    <w:rsid w:val="00A741D9"/>
    <w:rsid w:val="00A9741D"/>
    <w:rsid w:val="00AD4B17"/>
    <w:rsid w:val="00B26FA6"/>
    <w:rsid w:val="00B741CB"/>
    <w:rsid w:val="00B85E1D"/>
    <w:rsid w:val="00B934F3"/>
    <w:rsid w:val="00BB6347"/>
    <w:rsid w:val="00BD2134"/>
    <w:rsid w:val="00C038D8"/>
    <w:rsid w:val="00C045DD"/>
    <w:rsid w:val="00C12D99"/>
    <w:rsid w:val="00C3136F"/>
    <w:rsid w:val="00C3483A"/>
    <w:rsid w:val="00C74E9D"/>
    <w:rsid w:val="00C82FD3"/>
    <w:rsid w:val="00CC1DD9"/>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B482C-759A-4DB1-AAD1-672AEE930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1179</Words>
  <Characters>6724</Characters>
  <Application>Microsoft Office Word</Application>
  <DocSecurity>0</DocSecurity>
  <Lines>56</Lines>
  <Paragraphs>15</Paragraphs>
  <ScaleCrop>false</ScaleCrop>
  <Company> </Company>
  <LinksUpToDate>false</LinksUpToDate>
  <CharactersWithSpaces>7888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2010-11-29T14:57:00Z</cp:lastPrinted>
  <dcterms:created xsi:type="dcterms:W3CDTF">2010-12-08T19:47:00Z</dcterms:created>
  <dcterms:modified xsi:type="dcterms:W3CDTF">2010-12-08T19:47:00Z</dcterms:modified>
</cp:coreProperties>
</file>