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86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474B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ENACT THE “SOUTH CAROLINA RESTRUCTURING ACT” INCLUDING PROVISIONS TO AMEND SECTION 1</w:t>
      </w:r>
      <w:r>
        <w:noBreakHyphen/>
        <w:t>30</w:t>
      </w:r>
      <w:r>
        <w:noBreakHyphen/>
        <w:t>10, CODE OF LAWS OF SOUTH CAROLINA, 1976, RELATING TO THE AGENCIES OF THE EXECUTIVE BRANCH OF STATE GOVERNMENT BY ADDING THE DEPARTMENT OF ADMINISTRATION; BY ADDING SECTION 1</w:t>
      </w:r>
      <w:r>
        <w:noBreakHyphen/>
        <w:t>30</w:t>
      </w:r>
      <w:r>
        <w:noBreakHyphen/>
        <w:t xml:space="preserve">125 TO ESTABLISH THE DEPARTMENT OF ADMINISTRATION AS AN AGENCY OF THE EXECUTIVE BRANCH OF STATE GOVERNMENT TO BE HEADED BY A DIRECTOR APPOINTED BY THE GOVERNOR UPON THE ADVICE AND CONSENT OF THE SENATE, AND TO TRANSFER TO THIS NEWLY CREATED DEPARTMENT CERTAIN OFFICES AND DIVISIONS OF THE STATE BUDGET AND CONTROL BOARD, OFFICE OF THE GOVERNOR, AND OTHER AGENCIES, AND TO PROVIDE FOR TRANSITIONAL AND OTHER PROVISIONS NECESSARY TO ACCOMPLISH THE ABOVE; </w:t>
      </w:r>
      <w:r>
        <w:rPr>
          <w:rFonts w:eastAsia="MS Mincho"/>
        </w:rPr>
        <w:t>BY ADDING CHAPTER 6 TO TITLE 1 TO CREATE THE OFFICE OF STATE INSPECTOR GENERAL AS A SEPARATE DIVISION WITHIN THE DEPARTMENT OF ADMINISTRATION, TO PROVIDE THAT THE STATE INSPECTOR GENERAL MUST BE APPOINTED BY THE GOVERNOR UPON THE ADVICE AND CONSENT OF THE SENATE, TO PROVIDE FOR THE PURPOSE, DUTIES, RESPONSIBILITIES, AND AUTHORITY OF THE STATE INSPECTOR GENERAL, TO PROVIDE A DEFINITION OF “EXECUTIVE AGENCIES” FOR PURPOSES OF THIS CHAPTER, AND TO PROVIDE FOR THE RECEIPT AND INVESTIGATION OF COMPLAINTS RELATING TO IMPROPER OR UNLAWFUL ACTIVITY WITHIN EXECUTIVE AGENCIES OF THE STATE GOVERNMENT; TO AMEND SECTIONS 1</w:t>
      </w:r>
      <w:r>
        <w:rPr>
          <w:rFonts w:eastAsia="MS Mincho"/>
        </w:rPr>
        <w:noBreakHyphen/>
        <w:t>11</w:t>
      </w:r>
      <w:r>
        <w:rPr>
          <w:rFonts w:eastAsia="MS Mincho"/>
        </w:rPr>
        <w:noBreakHyphen/>
        <w:t>20, AS AMENDED, 1</w:t>
      </w:r>
      <w:r>
        <w:rPr>
          <w:rFonts w:eastAsia="MS Mincho"/>
        </w:rPr>
        <w:noBreakHyphen/>
        <w:t>11</w:t>
      </w:r>
      <w:r>
        <w:rPr>
          <w:rFonts w:eastAsia="MS Mincho"/>
        </w:rPr>
        <w:noBreakHyphen/>
        <w:t>22, 1</w:t>
      </w:r>
      <w:r>
        <w:rPr>
          <w:rFonts w:eastAsia="MS Mincho"/>
        </w:rPr>
        <w:noBreakHyphen/>
        <w:t>11</w:t>
      </w:r>
      <w:r>
        <w:rPr>
          <w:rFonts w:eastAsia="MS Mincho"/>
        </w:rPr>
        <w:noBreakHyphen/>
        <w:t>55, 1</w:t>
      </w:r>
      <w:r>
        <w:rPr>
          <w:rFonts w:eastAsia="MS Mincho"/>
        </w:rPr>
        <w:noBreakHyphen/>
        <w:t>11</w:t>
      </w:r>
      <w:r>
        <w:rPr>
          <w:rFonts w:eastAsia="MS Mincho"/>
        </w:rPr>
        <w:noBreakHyphen/>
        <w:t>56, 1</w:t>
      </w:r>
      <w:r>
        <w:rPr>
          <w:rFonts w:eastAsia="MS Mincho"/>
        </w:rPr>
        <w:noBreakHyphen/>
        <w:t>11</w:t>
      </w:r>
      <w:r>
        <w:rPr>
          <w:rFonts w:eastAsia="MS Mincho"/>
        </w:rPr>
        <w:noBreakHyphen/>
        <w:t>58, 1</w:t>
      </w:r>
      <w:r>
        <w:rPr>
          <w:rFonts w:eastAsia="MS Mincho"/>
        </w:rPr>
        <w:noBreakHyphen/>
        <w:t>11</w:t>
      </w:r>
      <w:r>
        <w:rPr>
          <w:rFonts w:eastAsia="MS Mincho"/>
        </w:rPr>
        <w:noBreakHyphen/>
        <w:t>65, 1</w:t>
      </w:r>
      <w:r>
        <w:rPr>
          <w:rFonts w:eastAsia="MS Mincho"/>
        </w:rPr>
        <w:noBreakHyphen/>
        <w:t>11</w:t>
      </w:r>
      <w:r>
        <w:rPr>
          <w:rFonts w:eastAsia="MS Mincho"/>
        </w:rPr>
        <w:noBreakHyphen/>
        <w:t>67, 1</w:t>
      </w:r>
      <w:r>
        <w:rPr>
          <w:rFonts w:eastAsia="MS Mincho"/>
        </w:rPr>
        <w:noBreakHyphen/>
        <w:t>11</w:t>
      </w:r>
      <w:r>
        <w:rPr>
          <w:rFonts w:eastAsia="MS Mincho"/>
        </w:rPr>
        <w:noBreakHyphen/>
        <w:t>70, 1</w:t>
      </w:r>
      <w:r>
        <w:rPr>
          <w:rFonts w:eastAsia="MS Mincho"/>
        </w:rPr>
        <w:noBreakHyphen/>
        <w:t>11</w:t>
      </w:r>
      <w:r>
        <w:rPr>
          <w:rFonts w:eastAsia="MS Mincho"/>
        </w:rPr>
        <w:noBreakHyphen/>
        <w:t xml:space="preserve">80, </w:t>
      </w:r>
      <w:r>
        <w:rPr>
          <w:rFonts w:eastAsia="MS Mincho"/>
        </w:rPr>
        <w:lastRenderedPageBreak/>
        <w:t>1</w:t>
      </w:r>
      <w:r>
        <w:rPr>
          <w:rFonts w:eastAsia="MS Mincho"/>
        </w:rPr>
        <w:noBreakHyphen/>
        <w:t>11</w:t>
      </w:r>
      <w:r>
        <w:rPr>
          <w:rFonts w:eastAsia="MS Mincho"/>
        </w:rPr>
        <w:noBreakHyphen/>
        <w:t>90, 1</w:t>
      </w:r>
      <w:r>
        <w:rPr>
          <w:rFonts w:eastAsia="MS Mincho"/>
        </w:rPr>
        <w:noBreakHyphen/>
        <w:t>11</w:t>
      </w:r>
      <w:r>
        <w:rPr>
          <w:rFonts w:eastAsia="MS Mincho"/>
        </w:rPr>
        <w:noBreakHyphen/>
        <w:t>100, 1</w:t>
      </w:r>
      <w:r>
        <w:rPr>
          <w:rFonts w:eastAsia="MS Mincho"/>
        </w:rPr>
        <w:noBreakHyphen/>
        <w:t>11</w:t>
      </w:r>
      <w:r>
        <w:rPr>
          <w:rFonts w:eastAsia="MS Mincho"/>
        </w:rPr>
        <w:noBreakHyphen/>
        <w:t>110, 1</w:t>
      </w:r>
      <w:r>
        <w:rPr>
          <w:rFonts w:eastAsia="MS Mincho"/>
        </w:rPr>
        <w:noBreakHyphen/>
        <w:t>11</w:t>
      </w:r>
      <w:r>
        <w:rPr>
          <w:rFonts w:eastAsia="MS Mincho"/>
        </w:rPr>
        <w:noBreakHyphen/>
        <w:t>180, 1</w:t>
      </w:r>
      <w:r>
        <w:rPr>
          <w:rFonts w:eastAsia="MS Mincho"/>
        </w:rPr>
        <w:noBreakHyphen/>
        <w:t>11</w:t>
      </w:r>
      <w:r>
        <w:rPr>
          <w:rFonts w:eastAsia="MS Mincho"/>
        </w:rPr>
        <w:noBreakHyphen/>
        <w:t>220, 1</w:t>
      </w:r>
      <w:r>
        <w:rPr>
          <w:rFonts w:eastAsia="MS Mincho"/>
        </w:rPr>
        <w:noBreakHyphen/>
        <w:t>11</w:t>
      </w:r>
      <w:r>
        <w:rPr>
          <w:rFonts w:eastAsia="MS Mincho"/>
        </w:rPr>
        <w:noBreakHyphen/>
        <w:t>225, 1</w:t>
      </w:r>
      <w:r>
        <w:rPr>
          <w:rFonts w:eastAsia="MS Mincho"/>
        </w:rPr>
        <w:noBreakHyphen/>
        <w:t>11</w:t>
      </w:r>
      <w:r>
        <w:rPr>
          <w:rFonts w:eastAsia="MS Mincho"/>
        </w:rPr>
        <w:noBreakHyphen/>
        <w:t>250, 1</w:t>
      </w:r>
      <w:r>
        <w:rPr>
          <w:rFonts w:eastAsia="MS Mincho"/>
        </w:rPr>
        <w:noBreakHyphen/>
        <w:t>11</w:t>
      </w:r>
      <w:r>
        <w:rPr>
          <w:rFonts w:eastAsia="MS Mincho"/>
        </w:rPr>
        <w:noBreakHyphen/>
        <w:t>260, 1</w:t>
      </w:r>
      <w:r>
        <w:rPr>
          <w:rFonts w:eastAsia="MS Mincho"/>
        </w:rPr>
        <w:noBreakHyphen/>
        <w:t>11</w:t>
      </w:r>
      <w:r>
        <w:rPr>
          <w:rFonts w:eastAsia="MS Mincho"/>
        </w:rPr>
        <w:noBreakHyphen/>
        <w:t>270, 1</w:t>
      </w:r>
      <w:r>
        <w:rPr>
          <w:rFonts w:eastAsia="MS Mincho"/>
        </w:rPr>
        <w:noBreakHyphen/>
        <w:t>11</w:t>
      </w:r>
      <w:r>
        <w:rPr>
          <w:rFonts w:eastAsia="MS Mincho"/>
        </w:rPr>
        <w:noBreakHyphen/>
        <w:t>280, 1</w:t>
      </w:r>
      <w:r>
        <w:rPr>
          <w:rFonts w:eastAsia="MS Mincho"/>
        </w:rPr>
        <w:noBreakHyphen/>
        <w:t>11</w:t>
      </w:r>
      <w:r>
        <w:rPr>
          <w:rFonts w:eastAsia="MS Mincho"/>
        </w:rPr>
        <w:noBreakHyphen/>
        <w:t>290, 1</w:t>
      </w:r>
      <w:r>
        <w:rPr>
          <w:rFonts w:eastAsia="MS Mincho"/>
        </w:rPr>
        <w:noBreakHyphen/>
        <w:t>11</w:t>
      </w:r>
      <w:r>
        <w:rPr>
          <w:rFonts w:eastAsia="MS Mincho"/>
        </w:rPr>
        <w:noBreakHyphen/>
        <w:t>300, 1</w:t>
      </w:r>
      <w:r>
        <w:rPr>
          <w:rFonts w:eastAsia="MS Mincho"/>
        </w:rPr>
        <w:noBreakHyphen/>
        <w:t>11</w:t>
      </w:r>
      <w:r>
        <w:rPr>
          <w:rFonts w:eastAsia="MS Mincho"/>
        </w:rPr>
        <w:noBreakHyphen/>
        <w:t>310, 1</w:t>
      </w:r>
      <w:r>
        <w:rPr>
          <w:rFonts w:eastAsia="MS Mincho"/>
        </w:rPr>
        <w:noBreakHyphen/>
        <w:t>11</w:t>
      </w:r>
      <w:r>
        <w:rPr>
          <w:rFonts w:eastAsia="MS Mincho"/>
        </w:rPr>
        <w:noBreakHyphen/>
        <w:t>315, 1</w:t>
      </w:r>
      <w:r>
        <w:rPr>
          <w:rFonts w:eastAsia="MS Mincho"/>
        </w:rPr>
        <w:noBreakHyphen/>
        <w:t>11</w:t>
      </w:r>
      <w:r>
        <w:rPr>
          <w:rFonts w:eastAsia="MS Mincho"/>
        </w:rPr>
        <w:noBreakHyphen/>
        <w:t>320, 1</w:t>
      </w:r>
      <w:r>
        <w:rPr>
          <w:rFonts w:eastAsia="MS Mincho"/>
        </w:rPr>
        <w:noBreakHyphen/>
        <w:t>11</w:t>
      </w:r>
      <w:r>
        <w:rPr>
          <w:rFonts w:eastAsia="MS Mincho"/>
        </w:rPr>
        <w:noBreakHyphen/>
        <w:t>335, 1</w:t>
      </w:r>
      <w:r>
        <w:rPr>
          <w:rFonts w:eastAsia="MS Mincho"/>
        </w:rPr>
        <w:noBreakHyphen/>
        <w:t>11</w:t>
      </w:r>
      <w:r>
        <w:rPr>
          <w:rFonts w:eastAsia="MS Mincho"/>
        </w:rPr>
        <w:noBreakHyphen/>
        <w:t>340, 1</w:t>
      </w:r>
      <w:r>
        <w:rPr>
          <w:rFonts w:eastAsia="MS Mincho"/>
        </w:rPr>
        <w:noBreakHyphen/>
        <w:t>11</w:t>
      </w:r>
      <w:r>
        <w:rPr>
          <w:rFonts w:eastAsia="MS Mincho"/>
        </w:rPr>
        <w:noBreakHyphen/>
        <w:t>435, 2</w:t>
      </w:r>
      <w:r>
        <w:rPr>
          <w:rFonts w:eastAsia="MS Mincho"/>
        </w:rPr>
        <w:noBreakHyphen/>
        <w:t>13</w:t>
      </w:r>
      <w:r>
        <w:rPr>
          <w:rFonts w:eastAsia="MS Mincho"/>
        </w:rPr>
        <w:noBreakHyphen/>
        <w:t>240, AS AMENDED, CHAPTER 9 OF TITLE 3</w:t>
      </w:r>
      <w:r>
        <w:t>; 10</w:t>
      </w:r>
      <w:r>
        <w:noBreakHyphen/>
        <w:t>1</w:t>
      </w:r>
      <w:r>
        <w:noBreakHyphen/>
        <w:t>10, 10</w:t>
      </w:r>
      <w:r>
        <w:noBreakHyphen/>
        <w:t>1</w:t>
      </w:r>
      <w:r>
        <w:noBreakHyphen/>
        <w:t xml:space="preserve">30, </w:t>
      </w:r>
      <w:r>
        <w:rPr>
          <w:rFonts w:eastAsia="MS Mincho"/>
        </w:rPr>
        <w:t xml:space="preserve">AS AMENDED, </w:t>
      </w:r>
      <w:r>
        <w:t>10</w:t>
      </w:r>
      <w:r>
        <w:noBreakHyphen/>
        <w:t>1</w:t>
      </w:r>
      <w:r>
        <w:noBreakHyphen/>
        <w:t>40, 10</w:t>
      </w:r>
      <w:r>
        <w:noBreakHyphen/>
        <w:t>1</w:t>
      </w:r>
      <w:r>
        <w:noBreakHyphen/>
        <w:t>130, 10</w:t>
      </w:r>
      <w:r>
        <w:noBreakHyphen/>
        <w:t>1</w:t>
      </w:r>
      <w:r>
        <w:noBreakHyphen/>
        <w:t>190, AS AMENDED, CHAPTER 9 OF TITLE 10, 10</w:t>
      </w:r>
      <w:r>
        <w:noBreakHyphen/>
        <w:t>11</w:t>
      </w:r>
      <w:r>
        <w:noBreakHyphen/>
        <w:t>50, AS AMENDED, 10</w:t>
      </w:r>
      <w:r>
        <w:noBreakHyphen/>
        <w:t>11</w:t>
      </w:r>
      <w:r>
        <w:noBreakHyphen/>
        <w:t>90, 10</w:t>
      </w:r>
      <w:r>
        <w:noBreakHyphen/>
        <w:t>11</w:t>
      </w:r>
      <w:r>
        <w:noBreakHyphen/>
        <w:t>110, 10</w:t>
      </w:r>
      <w:r>
        <w:noBreakHyphen/>
        <w:t>11</w:t>
      </w:r>
      <w:r>
        <w:noBreakHyphen/>
        <w:t>140, 10</w:t>
      </w:r>
      <w:r>
        <w:noBreakHyphen/>
        <w:t>11</w:t>
      </w:r>
      <w:r>
        <w:noBreakHyphen/>
        <w:t>330; 11</w:t>
      </w:r>
      <w:r>
        <w:noBreakHyphen/>
        <w:t>9</w:t>
      </w:r>
      <w:r>
        <w:noBreakHyphen/>
        <w:t>610, 11</w:t>
      </w:r>
      <w:r>
        <w:noBreakHyphen/>
        <w:t>9</w:t>
      </w:r>
      <w:r>
        <w:noBreakHyphen/>
        <w:t>620, 11</w:t>
      </w:r>
      <w:r>
        <w:noBreakHyphen/>
        <w:t>9</w:t>
      </w:r>
      <w:r>
        <w:noBreakHyphen/>
        <w:t>630, 11</w:t>
      </w:r>
      <w:r>
        <w:noBreakHyphen/>
        <w:t>35</w:t>
      </w:r>
      <w:r>
        <w:noBreakHyphen/>
        <w:t>3810, 11</w:t>
      </w:r>
      <w:r>
        <w:noBreakHyphen/>
        <w:t>35</w:t>
      </w:r>
      <w:r>
        <w:noBreakHyphen/>
        <w:t>3820, 11</w:t>
      </w:r>
      <w:r>
        <w:noBreakHyphen/>
        <w:t>35</w:t>
      </w:r>
      <w:r>
        <w:noBreakHyphen/>
        <w:t>3830, 11</w:t>
      </w:r>
      <w:r>
        <w:noBreakHyphen/>
        <w:t>35</w:t>
      </w:r>
      <w:r>
        <w:noBreakHyphen/>
        <w:t>3840, 13</w:t>
      </w:r>
      <w:r>
        <w:noBreakHyphen/>
        <w:t>7</w:t>
      </w:r>
      <w:r>
        <w:noBreakHyphen/>
        <w:t>30, 13</w:t>
      </w:r>
      <w:r>
        <w:noBreakHyphen/>
        <w:t>7</w:t>
      </w:r>
      <w:r>
        <w:noBreakHyphen/>
        <w:t>830, ALL AS AMENDED, 48</w:t>
      </w:r>
      <w:r>
        <w:noBreakHyphen/>
        <w:t>46</w:t>
      </w:r>
      <w:r>
        <w:noBreakHyphen/>
        <w:t xml:space="preserve">30, </w:t>
      </w:r>
      <w:r>
        <w:rPr>
          <w:rFonts w:eastAsia="MS Mincho"/>
        </w:rPr>
        <w:t xml:space="preserve">AS AMENDED, </w:t>
      </w:r>
      <w:r>
        <w:t>48</w:t>
      </w:r>
      <w:r>
        <w:noBreakHyphen/>
        <w:t>46</w:t>
      </w:r>
      <w:r>
        <w:noBreakHyphen/>
        <w:t xml:space="preserve">40, </w:t>
      </w:r>
      <w:r>
        <w:rPr>
          <w:rFonts w:eastAsia="MS Mincho"/>
        </w:rPr>
        <w:t xml:space="preserve">AS AMENDED, </w:t>
      </w:r>
      <w:r>
        <w:t>48</w:t>
      </w:r>
      <w:r>
        <w:noBreakHyphen/>
        <w:t>46</w:t>
      </w:r>
      <w:r>
        <w:noBreakHyphen/>
        <w:t>50, 48</w:t>
      </w:r>
      <w:r>
        <w:noBreakHyphen/>
        <w:t>46</w:t>
      </w:r>
      <w:r>
        <w:noBreakHyphen/>
        <w:t>60, 48</w:t>
      </w:r>
      <w:r>
        <w:noBreakHyphen/>
        <w:t>46</w:t>
      </w:r>
      <w:r>
        <w:noBreakHyphen/>
        <w:t>90, 48-52-410, 48-52-440, 44-52-460, 44</w:t>
      </w:r>
      <w:r>
        <w:noBreakHyphen/>
        <w:t>53</w:t>
      </w:r>
      <w:r>
        <w:noBreakHyphen/>
        <w:t>530, AS AMENDED, AND 44</w:t>
      </w:r>
      <w:r>
        <w:noBreakHyphen/>
        <w:t>96</w:t>
      </w:r>
      <w:r>
        <w:noBreakHyphen/>
        <w:t>140; AND TO ADD SECTION 1</w:t>
      </w:r>
      <w:r>
        <w:noBreakHyphen/>
        <w:t>11</w:t>
      </w:r>
      <w:r>
        <w:noBreakHyphen/>
        <w:t>185 ALL RELATING TO VARIOUS AGENCY OR DEPARTMENT PROVISIONS SO AS TO CONFORM THEM TO THE ABOVE PROVISIONS PERTAINING TO THE NEW DEPARTMENT OF ADMINISTRATION OR TO SUPPLEMENT SUCH PROVISIONS.</w:t>
      </w:r>
    </w:p>
    <w:p w:rsidR="008423A2" w:rsidRDefault="008423A2"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4727" w:rsidRDefault="00DE4727" w:rsidP="00F3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Part I</w:t>
      </w:r>
    </w:p>
    <w:p w:rsidR="00DE4727" w:rsidRDefault="00DE4727" w:rsidP="00F3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DE4727" w:rsidRDefault="00DE4727" w:rsidP="00F3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Citation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rPr>
      </w:pPr>
      <w:r>
        <w:rPr>
          <w:rFonts w:eastAsia="Times New Roman"/>
          <w:szCs w:val="20"/>
        </w:rPr>
        <w:t>SECTION</w:t>
      </w:r>
      <w:r>
        <w:rPr>
          <w:rFonts w:eastAsia="Times New Roman"/>
          <w:szCs w:val="20"/>
        </w:rPr>
        <w:tab/>
        <w:t>1.</w:t>
      </w:r>
      <w:r>
        <w:rPr>
          <w:rFonts w:eastAsia="Times New Roman"/>
          <w:szCs w:val="20"/>
        </w:rPr>
        <w:tab/>
      </w:r>
      <w:r>
        <w:rPr>
          <w:rFonts w:eastAsia="MS Mincho"/>
          <w:szCs w:val="20"/>
        </w:rPr>
        <w:t>This act is known and may be cited as the “South Carolina Restructuring Act”.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rPr>
      </w:pPr>
    </w:p>
    <w:p w:rsidR="00DE4727" w:rsidRDefault="00DE4727" w:rsidP="00F3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0"/>
        </w:rPr>
      </w:pPr>
      <w:r>
        <w:rPr>
          <w:rFonts w:eastAsia="MS Mincho"/>
          <w:szCs w:val="20"/>
        </w:rPr>
        <w:t>Part II</w:t>
      </w:r>
    </w:p>
    <w:p w:rsidR="00DE4727" w:rsidRDefault="00DE4727" w:rsidP="00F3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0"/>
        </w:rPr>
      </w:pPr>
    </w:p>
    <w:p w:rsidR="00DE4727" w:rsidRDefault="00DE4727" w:rsidP="00F3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0"/>
        </w:rPr>
      </w:pPr>
      <w:r>
        <w:rPr>
          <w:rFonts w:eastAsia="MS Mincho"/>
          <w:szCs w:val="20"/>
        </w:rPr>
        <w:t>Department of Administration</w:t>
      </w:r>
    </w:p>
    <w:p w:rsidR="00DE4727" w:rsidRDefault="00DE4727" w:rsidP="00F3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2.</w:t>
      </w:r>
      <w:r>
        <w:rPr>
          <w:rFonts w:eastAsia="Times New Roman"/>
          <w:szCs w:val="20"/>
        </w:rPr>
        <w:tab/>
        <w:t>Section 1</w:t>
      </w:r>
      <w:r>
        <w:rPr>
          <w:rFonts w:eastAsia="Times New Roman"/>
          <w:szCs w:val="20"/>
        </w:rPr>
        <w:noBreakHyphen/>
        <w:t>30</w:t>
      </w:r>
      <w:r>
        <w:rPr>
          <w:rFonts w:eastAsia="Times New Roman"/>
          <w:szCs w:val="20"/>
        </w:rPr>
        <w:noBreakHyphen/>
        <w:t>10(A) of the 1976 Code is amended by adding at the end: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“20.</w:t>
      </w:r>
      <w:r>
        <w:rPr>
          <w:rFonts w:eastAsia="Times New Roman"/>
          <w:szCs w:val="20"/>
        </w:rPr>
        <w:tab/>
        <w:t>Department of Administration”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3.</w:t>
      </w:r>
      <w:r>
        <w:rPr>
          <w:rFonts w:eastAsia="Times New Roman"/>
          <w:szCs w:val="20"/>
        </w:rPr>
        <w:tab/>
        <w:t>Chapter 30, Title 1 of the 1976 Code is amended by adding:</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1</w:t>
      </w:r>
      <w:r>
        <w:rPr>
          <w:rFonts w:eastAsia="Times New Roman"/>
          <w:szCs w:val="20"/>
        </w:rPr>
        <w:noBreakHyphen/>
        <w:t>30</w:t>
      </w:r>
      <w:r>
        <w:rPr>
          <w:rFonts w:eastAsia="Times New Roman"/>
          <w:szCs w:val="20"/>
        </w:rPr>
        <w:noBreakHyphen/>
        <w:t>125.</w:t>
      </w:r>
      <w:r>
        <w:rPr>
          <w:rFonts w:eastAsia="Times New Roman"/>
          <w:szCs w:val="20"/>
        </w:rPr>
        <w:tab/>
        <w:t>Effective July 1, 201</w:t>
      </w:r>
      <w:r w:rsidR="005B1FE0">
        <w:rPr>
          <w:rFonts w:eastAsia="Times New Roman"/>
          <w:szCs w:val="20"/>
        </w:rPr>
        <w:t>3</w:t>
      </w:r>
      <w:r>
        <w:rPr>
          <w:rFonts w:eastAsia="Times New Roman"/>
          <w:szCs w:val="20"/>
        </w:rPr>
        <w:t xml:space="preserve">, the following offices, divisions, or components of the State Budget and Control Board, </w:t>
      </w:r>
      <w:r>
        <w:rPr>
          <w:rFonts w:eastAsia="Times New Roman"/>
          <w:szCs w:val="20"/>
        </w:rPr>
        <w:lastRenderedPageBreak/>
        <w:t>Office of the Governor, or other agencies are transferred to, and incorporated into, the Department of Administration, a department of the executive branch of state government headed by a director appointed by the Governor as provided in Section 1</w:t>
      </w:r>
      <w:r>
        <w:rPr>
          <w:rFonts w:eastAsia="Times New Roman"/>
          <w:szCs w:val="20"/>
        </w:rPr>
        <w:noBreakHyphen/>
        <w:t>30</w:t>
      </w:r>
      <w:r>
        <w:rPr>
          <w:rFonts w:eastAsia="Times New Roman"/>
          <w:szCs w:val="20"/>
        </w:rPr>
        <w:noBreakHyphen/>
        <w:t>10(B)(1)(i):</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(1)</w:t>
      </w:r>
      <w:r>
        <w:rPr>
          <w:rFonts w:eastAsia="Times New Roman"/>
          <w:szCs w:val="20"/>
        </w:rPr>
        <w:tab/>
        <w:t>Division of General Services including Facilities Management, Business Services together with Fleet Management, and Property Services;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(2)</w:t>
      </w:r>
      <w:r>
        <w:rPr>
          <w:rFonts w:eastAsia="Times New Roman"/>
          <w:szCs w:val="20"/>
        </w:rPr>
        <w:tab/>
        <w:t>Office of Human Resources;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(3)</w:t>
      </w:r>
      <w:r>
        <w:rPr>
          <w:rFonts w:eastAsia="Times New Roman"/>
          <w:szCs w:val="20"/>
        </w:rPr>
        <w:tab/>
        <w:t>Office of Executive Policy and Programs, except for the State Ombudsman and Children’s Services programs which are contained within this office;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(4)</w:t>
      </w:r>
      <w:r>
        <w:rPr>
          <w:rFonts w:eastAsia="Times New Roman"/>
          <w:szCs w:val="20"/>
        </w:rPr>
        <w:tab/>
        <w:t>Office of Economic Opportunity;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(5)</w:t>
      </w:r>
      <w:r>
        <w:rPr>
          <w:rFonts w:eastAsia="Times New Roman"/>
          <w:szCs w:val="20"/>
        </w:rPr>
        <w:tab/>
        <w:t>Developmental Disabilities Council;</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(6)</w:t>
      </w:r>
      <w:r>
        <w:rPr>
          <w:rFonts w:eastAsia="Times New Roman"/>
          <w:szCs w:val="20"/>
        </w:rPr>
        <w:tab/>
        <w:t>Continuum of Care as established by Section 20</w:t>
      </w:r>
      <w:r>
        <w:rPr>
          <w:rFonts w:eastAsia="Times New Roman"/>
          <w:szCs w:val="20"/>
        </w:rPr>
        <w:noBreakHyphen/>
        <w:t>7</w:t>
      </w:r>
      <w:r>
        <w:rPr>
          <w:rFonts w:eastAsia="Times New Roman"/>
          <w:szCs w:val="20"/>
        </w:rPr>
        <w:noBreakHyphen/>
        <w:t>5610;</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(7)</w:t>
      </w:r>
      <w:r>
        <w:rPr>
          <w:rFonts w:eastAsia="Times New Roman"/>
          <w:szCs w:val="20"/>
        </w:rPr>
        <w:tab/>
        <w:t>Children’s Foster Care as established by Section 20</w:t>
      </w:r>
      <w:r>
        <w:rPr>
          <w:rFonts w:eastAsia="Times New Roman"/>
          <w:szCs w:val="20"/>
        </w:rPr>
        <w:noBreakHyphen/>
        <w:t>7</w:t>
      </w:r>
      <w:r>
        <w:rPr>
          <w:rFonts w:eastAsia="Times New Roman"/>
          <w:szCs w:val="20"/>
        </w:rPr>
        <w:noBreakHyphen/>
        <w:t>2379;</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(8)</w:t>
      </w:r>
      <w:r>
        <w:rPr>
          <w:rFonts w:eastAsia="Times New Roman"/>
          <w:szCs w:val="20"/>
        </w:rPr>
        <w:tab/>
        <w:t>Veterans Affairs as established by Section 25</w:t>
      </w:r>
      <w:r>
        <w:rPr>
          <w:rFonts w:eastAsia="Times New Roman"/>
          <w:szCs w:val="20"/>
        </w:rPr>
        <w:noBreakHyphen/>
        <w:t>11</w:t>
      </w:r>
      <w:r>
        <w:rPr>
          <w:rFonts w:eastAsia="Times New Roman"/>
          <w:szCs w:val="20"/>
        </w:rPr>
        <w:noBreakHyphen/>
        <w:t>10;</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(9)</w:t>
      </w:r>
      <w:r>
        <w:rPr>
          <w:rFonts w:eastAsia="Times New Roman"/>
          <w:szCs w:val="20"/>
        </w:rPr>
        <w:tab/>
        <w:t>Commission on Women as established by Section 1</w:t>
      </w:r>
      <w:r>
        <w:rPr>
          <w:rFonts w:eastAsia="Times New Roman"/>
          <w:szCs w:val="20"/>
        </w:rPr>
        <w:noBreakHyphen/>
        <w:t>15</w:t>
      </w:r>
      <w:r>
        <w:rPr>
          <w:rFonts w:eastAsia="Times New Roman"/>
          <w:szCs w:val="20"/>
        </w:rPr>
        <w:noBreakHyphen/>
        <w:t>10;</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(10)</w:t>
      </w:r>
      <w:r>
        <w:rPr>
          <w:rFonts w:eastAsia="Times New Roman"/>
          <w:szCs w:val="20"/>
        </w:rPr>
        <w:tab/>
        <w:t xml:space="preserve">Victims Assistance as established by Article 13, Chapter 3, Title 16;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(11)</w:t>
      </w:r>
      <w:r>
        <w:rPr>
          <w:rFonts w:eastAsia="Times New Roman"/>
          <w:szCs w:val="20"/>
        </w:rPr>
        <w:tab/>
        <w:t>Small and Minority Business as established by Section 11</w:t>
      </w:r>
      <w:r>
        <w:rPr>
          <w:rFonts w:eastAsia="Times New Roman"/>
          <w:szCs w:val="20"/>
        </w:rPr>
        <w:noBreakHyphen/>
        <w:t>35</w:t>
      </w:r>
      <w:r>
        <w:rPr>
          <w:rFonts w:eastAsia="Times New Roman"/>
          <w:szCs w:val="20"/>
        </w:rPr>
        <w:noBreakHyphen/>
        <w:t>5270;</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(12)</w:t>
      </w:r>
      <w:r>
        <w:rPr>
          <w:rFonts w:eastAsia="Times New Roman"/>
          <w:szCs w:val="20"/>
        </w:rPr>
        <w:tab/>
        <w:t>Procurement Services Division of the State Budget and Control Board;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(13)</w:t>
      </w:r>
      <w:r>
        <w:rPr>
          <w:rFonts w:eastAsia="Times New Roman"/>
          <w:szCs w:val="20"/>
        </w:rPr>
        <w:tab/>
        <w:t>State Energy Office as established by Section 48-52-410; and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(14)</w:t>
      </w:r>
      <w:r>
        <w:rPr>
          <w:rFonts w:eastAsia="Times New Roman"/>
          <w:szCs w:val="20"/>
        </w:rPr>
        <w:tab/>
        <w:t>Division of State Chief Information Officer of the State Budget and Control Board.”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4.</w:t>
      </w:r>
      <w:r>
        <w:rPr>
          <w:rFonts w:eastAsia="Times New Roman"/>
          <w:szCs w:val="20"/>
        </w:rPr>
        <w:tab/>
        <w:t>(A)</w:t>
      </w:r>
      <w:r>
        <w:rPr>
          <w:rFonts w:eastAsia="Times New Roman"/>
          <w:szCs w:val="20"/>
        </w:rPr>
        <w:tab/>
        <w:t>Where the provisions of this act transfer offices, or portions of offices, of the Budget and Control Board, Office of the Governor, or other agencies to the new Department of Administration, the employees, authorized appropriations, and assets and liabilities of the transferred offices are also transferred to and become part of the Department of Administration.  All classified or unclassified personnel employed by these offices on the effective date of this act, either by contract or by employment at will, shall become employees of the Department of Administration, with the same compensation, classification, and grade level, as applicable.  The Budget and Control Board shall cause all necessary actions to be taken to accomplish this transfer in accordance with state laws and regulations.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lastRenderedPageBreak/>
        <w:tab/>
        <w:t>(B)</w:t>
      </w:r>
      <w:r>
        <w:rPr>
          <w:rFonts w:eastAsia="Times New Roman"/>
          <w:szCs w:val="20"/>
        </w:rPr>
        <w:tab/>
        <w:t>Regulations promulgated by these transferred offices as they formerly existed under the Budget and Control Board, Office of the Governor, or other agencies are continued and are considered to be promulgated by these offices under the newly created Department of Administration.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(C)</w:t>
      </w:r>
      <w:r>
        <w:rPr>
          <w:rFonts w:eastAsia="Times New Roman"/>
          <w:szCs w:val="20"/>
        </w:rPr>
        <w:tab/>
        <w:t>The Code Commissioner is directed to change or correct all references to these offices of the Budget and Control Board in the 1976 Code, Office of the Governor, or other agencies to reflect the transfer of them to the Department of Administration.  References to the names of these offices in the 1976 Code or other provisions of law are considered to be and must be construed to mean appropriate references.  This authority shall not be construed to remove any authority from the Budget and Control Board for approval of statewide policies, procedures, regulations, rates and fees, or specific actions requiring board approval.</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Part III</w:t>
      </w: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Legislative Oversight of Executive Departments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cs="Arial"/>
        </w:rPr>
        <w:t>SECTION</w:t>
      </w:r>
      <w:r>
        <w:rPr>
          <w:rFonts w:eastAsia="Times New Roman" w:cs="Arial"/>
        </w:rPr>
        <w:tab/>
        <w:t>5.</w:t>
      </w:r>
      <w:r>
        <w:rPr>
          <w:rFonts w:eastAsia="Times New Roman" w:cs="Arial"/>
        </w:rPr>
        <w:tab/>
      </w:r>
      <w:r>
        <w:rPr>
          <w:rFonts w:eastAsia="Times New Roman"/>
        </w:rPr>
        <w:t>Title 2 of the 1976 Code is amended by adding:</w:t>
      </w: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“Chapter 2</w:t>
      </w:r>
    </w:p>
    <w:p w:rsidR="00D83372" w:rsidRDefault="00D83372"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Legislative Oversight of Executive Departments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rPr>
        <w:tab/>
        <w:t>Section 2</w:t>
      </w:r>
      <w:r>
        <w:rPr>
          <w:rFonts w:eastAsia="Times New Roman"/>
          <w:color w:val="000000"/>
        </w:rPr>
        <w:noBreakHyphen/>
        <w:t>2</w:t>
      </w:r>
      <w:r>
        <w:rPr>
          <w:rFonts w:eastAsia="Times New Roman"/>
          <w:color w:val="000000"/>
        </w:rPr>
        <w:noBreakHyphen/>
        <w:t>5.</w:t>
      </w:r>
      <w:r>
        <w:rPr>
          <w:rFonts w:eastAsia="Times New Roman"/>
          <w:color w:val="000000"/>
        </w:rPr>
        <w:tab/>
      </w:r>
      <w:r>
        <w:rPr>
          <w:rFonts w:eastAsia="Times New Roman"/>
          <w:color w:val="000000"/>
          <w:szCs w:val="20"/>
        </w:rPr>
        <w:t>The General Assembly finds and declares the following to be the public policy of the State of South Carolina:</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(1)</w:t>
      </w:r>
      <w:r>
        <w:rPr>
          <w:rFonts w:eastAsia="Times New Roman"/>
          <w:color w:val="000000"/>
          <w:szCs w:val="20"/>
        </w:rPr>
        <w:tab/>
        <w:t>Section 1 of Article XII of the State Constitution requires the General Assembly to provide for appropriate agencies to function in the areas of health, welfare, and safety and to determine the activities, powers, and duties of these agencies and departments.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(2)</w:t>
      </w:r>
      <w:r>
        <w:rPr>
          <w:rFonts w:eastAsia="Times New Roman"/>
          <w:color w:val="000000"/>
          <w:szCs w:val="20"/>
        </w:rPr>
        <w:tab/>
        <w:t>This constitutional duty is a continuing and ongoing obligation of the General Assembly that is best addressed by periodic review of the of the programs of the agencies and departments and their responsiveness to the needs of the state’s citizens by the standing committees of the State Senate or House of Representatives.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r>
        <w:rPr>
          <w:rFonts w:eastAsia="Times New Roman"/>
          <w:color w:val="000000"/>
        </w:rPr>
        <w:tab/>
        <w:t>Section 2</w:t>
      </w:r>
      <w:r>
        <w:rPr>
          <w:rFonts w:eastAsia="Times New Roman"/>
          <w:color w:val="000000"/>
        </w:rPr>
        <w:noBreakHyphen/>
        <w:t>2</w:t>
      </w:r>
      <w:r>
        <w:rPr>
          <w:rFonts w:eastAsia="Times New Roman"/>
          <w:color w:val="000000"/>
        </w:rPr>
        <w:noBreakHyphen/>
        <w:t>10.</w:t>
      </w:r>
      <w:r>
        <w:rPr>
          <w:rFonts w:eastAsia="Times New Roman"/>
          <w:color w:val="000000"/>
        </w:rPr>
        <w:tab/>
        <w:t>As used in this chapter: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color w:val="000000"/>
        </w:rPr>
        <w:tab/>
        <w:t>(1)</w:t>
      </w:r>
      <w:r>
        <w:rPr>
          <w:rFonts w:eastAsia="Times New Roman"/>
          <w:color w:val="000000"/>
        </w:rPr>
        <w:tab/>
        <w:t xml:space="preserve">‘Agency’ </w:t>
      </w:r>
      <w:r>
        <w:rPr>
          <w:rFonts w:eastAsia="Times New Roman"/>
          <w:szCs w:val="20"/>
        </w:rPr>
        <w:t xml:space="preserve">means an authority, board, branch, commission, committee, department, division, or other instrumentality of the </w:t>
      </w:r>
      <w:r>
        <w:rPr>
          <w:rFonts w:eastAsia="Times New Roman"/>
          <w:szCs w:val="20"/>
        </w:rPr>
        <w:lastRenderedPageBreak/>
        <w:t>executive or judicial departments of state government, including administrative bodies. ‘Agency’ includes a body corporate and politic established as an instrumentality of the State.  ‘Agency’ does not include: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(a)</w:t>
      </w:r>
      <w:r>
        <w:rPr>
          <w:rFonts w:eastAsia="Times New Roman"/>
          <w:szCs w:val="20"/>
        </w:rPr>
        <w:tab/>
        <w:t>the legislative department of state government; or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(b)</w:t>
      </w:r>
      <w:r>
        <w:rPr>
          <w:rFonts w:eastAsia="Times New Roman"/>
          <w:szCs w:val="20"/>
        </w:rPr>
        <w:tab/>
        <w:t>a political subdivision.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r>
        <w:rPr>
          <w:rFonts w:eastAsia="Times New Roman"/>
          <w:color w:val="000000"/>
        </w:rPr>
        <w:tab/>
        <w:t>(2)</w:t>
      </w:r>
      <w:r>
        <w:rPr>
          <w:rFonts w:eastAsia="Times New Roman"/>
          <w:color w:val="000000"/>
        </w:rPr>
        <w:tab/>
        <w:t>‘Investigating committee’ means any standing committee or subcommittee of a standing committee exercising its authority to conduct an oversight study and investigation of an agency within the standing committee’s subject matter jurisdiction.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r>
        <w:rPr>
          <w:rFonts w:eastAsia="Times New Roman"/>
          <w:color w:val="000000"/>
        </w:rPr>
        <w:tab/>
        <w:t>(3)</w:t>
      </w:r>
      <w:r>
        <w:rPr>
          <w:rFonts w:eastAsia="Times New Roman"/>
          <w:color w:val="000000"/>
        </w:rPr>
        <w:tab/>
        <w:t>‘Program evaluation report’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r>
        <w:rPr>
          <w:rFonts w:eastAsia="Times New Roman"/>
          <w:color w:val="000000"/>
        </w:rPr>
        <w:tab/>
        <w:t>(4)</w:t>
      </w:r>
      <w:r>
        <w:rPr>
          <w:rFonts w:eastAsia="Times New Roman"/>
          <w:color w:val="000000"/>
        </w:rPr>
        <w:tab/>
        <w:t>‘Request for information’ means a list of questions that an investigating committee serves on a department or agency under investigation.  The questions may relate to any matters concerning the department or agency’s actions that are the subject of the investigation.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r>
        <w:rPr>
          <w:rFonts w:eastAsia="Times New Roman"/>
          <w:color w:val="000000"/>
        </w:rPr>
        <w:tab/>
        <w:t>(5)</w:t>
      </w:r>
      <w:r>
        <w:rPr>
          <w:rFonts w:eastAsia="Times New Roman"/>
          <w:color w:val="000000"/>
        </w:rPr>
        <w:tab/>
        <w:t>‘Standing committee’ means a permanent committee with a regular meeting schedule and designated subject matter jurisdiction that is authorized by the Rules of the Senate or the Rules of the House of Representatives.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Unicode MS" w:cs="Arial Unicode MS"/>
          <w:szCs w:val="20"/>
        </w:rPr>
      </w:pPr>
      <w:r>
        <w:rPr>
          <w:rFonts w:eastAsia="Times New Roman"/>
          <w:color w:val="000000"/>
        </w:rPr>
        <w:tab/>
        <w:t>Section 2</w:t>
      </w:r>
      <w:r>
        <w:rPr>
          <w:rFonts w:eastAsia="Times New Roman"/>
          <w:color w:val="000000"/>
        </w:rPr>
        <w:noBreakHyphen/>
        <w:t>2</w:t>
      </w:r>
      <w:r>
        <w:rPr>
          <w:rFonts w:eastAsia="Times New Roman"/>
          <w:color w:val="000000"/>
        </w:rPr>
        <w:noBreakHyphen/>
        <w:t>20.</w:t>
      </w:r>
      <w:r>
        <w:rPr>
          <w:rFonts w:eastAsia="Times New Roman"/>
          <w:color w:val="000000"/>
        </w:rPr>
        <w:tab/>
        <w:t>(A)</w:t>
      </w:r>
      <w:r>
        <w:rPr>
          <w:rFonts w:eastAsia="Times New Roman"/>
          <w:color w:val="000000"/>
        </w:rPr>
        <w:tab/>
      </w:r>
      <w:r w:rsidR="005B1FE0">
        <w:rPr>
          <w:rFonts w:eastAsia="Times New Roman"/>
          <w:szCs w:val="20"/>
        </w:rPr>
        <w:t>Beginning January 1, 2012</w:t>
      </w:r>
      <w:r>
        <w:rPr>
          <w:rFonts w:eastAsia="Times New Roman"/>
          <w:szCs w:val="20"/>
        </w:rPr>
        <w:t>, each standing committee must conduct oversight studies and investigations on all agencies within the standing committee’s subject matter jurisdiction at least once every five years in accordance with a schedule adopted as provided in this chapter.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Pr>
          <w:rFonts w:eastAsia="Times New Roman"/>
          <w:szCs w:val="20"/>
        </w:rPr>
        <w:tab/>
        <w:t>(B)</w:t>
      </w:r>
      <w:r>
        <w:rPr>
          <w:rFonts w:eastAsia="Times New Roman"/>
          <w:szCs w:val="20"/>
        </w:rPr>
        <w:tab/>
        <w:t>The purpose of these oversight studies and investigations is to determine if agency laws and programs within the subject matter jurisdiction of a standing committee: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Pr>
          <w:rFonts w:eastAsia="Times New Roman"/>
          <w:szCs w:val="20"/>
        </w:rPr>
        <w:tab/>
      </w:r>
      <w:r>
        <w:rPr>
          <w:rFonts w:eastAsia="Times New Roman"/>
          <w:szCs w:val="20"/>
        </w:rPr>
        <w:tab/>
        <w:t>(1)</w:t>
      </w:r>
      <w:r>
        <w:rPr>
          <w:rFonts w:eastAsia="Times New Roman"/>
          <w:szCs w:val="20"/>
        </w:rPr>
        <w:tab/>
        <w:t>are being implemented and carried out in accordance with the intent of the General Assembly; and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Pr>
          <w:rFonts w:eastAsia="Times New Roman"/>
          <w:szCs w:val="20"/>
        </w:rPr>
        <w:tab/>
      </w:r>
      <w:r>
        <w:rPr>
          <w:rFonts w:eastAsia="Times New Roman"/>
          <w:szCs w:val="20"/>
        </w:rPr>
        <w:tab/>
        <w:t>(2)</w:t>
      </w:r>
      <w:r>
        <w:rPr>
          <w:rFonts w:eastAsia="Times New Roman"/>
          <w:szCs w:val="20"/>
        </w:rPr>
        <w:tab/>
        <w:t>should be continued, curtailed, or eliminated.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Pr>
          <w:rFonts w:eastAsia="Times New Roman"/>
          <w:szCs w:val="20"/>
        </w:rPr>
        <w:tab/>
        <w:t>(C)</w:t>
      </w:r>
      <w:r>
        <w:rPr>
          <w:rFonts w:eastAsia="Times New Roman"/>
          <w:szCs w:val="20"/>
        </w:rPr>
        <w:tab/>
        <w:t>The oversight studies and investigations must consider: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Pr>
          <w:rFonts w:eastAsia="Times New Roman"/>
          <w:szCs w:val="20"/>
        </w:rPr>
        <w:tab/>
      </w:r>
      <w:r>
        <w:rPr>
          <w:rFonts w:eastAsia="Times New Roman"/>
          <w:szCs w:val="20"/>
        </w:rPr>
        <w:tab/>
        <w:t>(1)</w:t>
      </w:r>
      <w:r>
        <w:rPr>
          <w:rFonts w:eastAsia="Times New Roman"/>
          <w:szCs w:val="20"/>
        </w:rPr>
        <w:tab/>
        <w:t>the application, administration, execution, and effectiveness of laws and programs addressing subjects within the standing committee’s subject matter jurisdiction;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Pr>
          <w:rFonts w:eastAsia="Times New Roman"/>
          <w:szCs w:val="20"/>
        </w:rPr>
        <w:tab/>
      </w:r>
      <w:r>
        <w:rPr>
          <w:rFonts w:eastAsia="Times New Roman"/>
          <w:szCs w:val="20"/>
        </w:rPr>
        <w:tab/>
        <w:t>(2)</w:t>
      </w:r>
      <w:r>
        <w:rPr>
          <w:rFonts w:eastAsia="Times New Roman"/>
          <w:szCs w:val="20"/>
        </w:rPr>
        <w:tab/>
        <w:t xml:space="preserve">the organization and operation of state agencies and entities having responsibilities for the administration and execution </w:t>
      </w:r>
      <w:r>
        <w:rPr>
          <w:rFonts w:eastAsia="Times New Roman"/>
          <w:szCs w:val="20"/>
        </w:rPr>
        <w:lastRenderedPageBreak/>
        <w:t>of laws and programs addressing subjects within the standing committee’s subject matter jurisdiction; and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Pr>
          <w:rFonts w:eastAsia="Times New Roman"/>
          <w:szCs w:val="20"/>
        </w:rPr>
        <w:tab/>
      </w:r>
      <w:r>
        <w:rPr>
          <w:rFonts w:eastAsia="Times New Roman"/>
          <w:szCs w:val="20"/>
        </w:rPr>
        <w:tab/>
        <w:t>(3)</w:t>
      </w:r>
      <w:r>
        <w:rPr>
          <w:rFonts w:eastAsia="Times New Roman"/>
          <w:szCs w:val="20"/>
        </w:rPr>
        <w:tab/>
        <w:t>any conditions or circumstances that may indicate the necessity or desirability of enacting new or additional legislation addressing subjects within the standing committee’s subject matter jurisdiction.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Section 2</w:t>
      </w:r>
      <w:r>
        <w:rPr>
          <w:rFonts w:eastAsia="Times New Roman"/>
          <w:szCs w:val="20"/>
        </w:rPr>
        <w:noBreakHyphen/>
        <w:t>2</w:t>
      </w:r>
      <w:r>
        <w:rPr>
          <w:rFonts w:eastAsia="Times New Roman"/>
          <w:szCs w:val="20"/>
        </w:rPr>
        <w:noBreakHyphen/>
        <w:t>30.</w:t>
      </w:r>
      <w:r>
        <w:rPr>
          <w:rFonts w:eastAsia="Times New Roman"/>
          <w:szCs w:val="20"/>
        </w:rPr>
        <w:tab/>
        <w:t>(A)</w:t>
      </w:r>
      <w:r>
        <w:rPr>
          <w:rFonts w:eastAsia="Times New Roman"/>
          <w:szCs w:val="20"/>
        </w:rPr>
        <w:tab/>
        <w:t>The procedure for conducting the oversight studies and investigations is provided in this section.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(B)(1)</w:t>
      </w:r>
      <w:r>
        <w:rPr>
          <w:rFonts w:eastAsia="Times New Roman"/>
          <w:szCs w:val="20"/>
        </w:rPr>
        <w:tab/>
        <w:t>The President Pro Tempore of the Senate, upon consulting with the chairmen of the standing committees in the Senate and the Clerk of the Senate, shall determine the agencies for which each standing committee must conduct oversight studies and investigations.  A proposed five</w:t>
      </w:r>
      <w:r>
        <w:rPr>
          <w:rFonts w:eastAsia="Times New Roman"/>
          <w:szCs w:val="20"/>
        </w:rPr>
        <w:noBreakHyphen/>
        <w:t>year review schedule must be published in the Senate Journal on the first day of session each year.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Pr>
          <w:rFonts w:eastAsia="Times New Roman"/>
          <w:szCs w:val="20"/>
        </w:rPr>
        <w:tab/>
      </w:r>
      <w:r>
        <w:rPr>
          <w:rFonts w:eastAsia="Times New Roman"/>
          <w:szCs w:val="20"/>
        </w:rPr>
        <w:tab/>
        <w:t>(2)</w:t>
      </w:r>
      <w:r>
        <w:rPr>
          <w:rFonts w:eastAsia="Times New Roman"/>
          <w:szCs w:val="20"/>
        </w:rPr>
        <w:tab/>
        <w:t xml:space="preserve">In order to accomplish the requirements of this chapter, the chairman of each standing committees </w:t>
      </w:r>
      <w:r>
        <w:rPr>
          <w:rFonts w:eastAsia="Times New Roman"/>
        </w:rPr>
        <w:t>must schedule oversight studies and investigations for the agencies for which his standing committee is the investigating committee and may: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Pr>
          <w:rFonts w:eastAsia="Times New Roman"/>
        </w:rPr>
        <w:tab/>
      </w:r>
      <w:r>
        <w:rPr>
          <w:rFonts w:eastAsia="Times New Roman"/>
        </w:rPr>
        <w:tab/>
      </w:r>
      <w:r>
        <w:rPr>
          <w:rFonts w:eastAsia="Times New Roman"/>
        </w:rPr>
        <w:tab/>
        <w:t>(a)</w:t>
      </w:r>
      <w:r>
        <w:rPr>
          <w:rFonts w:eastAsia="Times New Roman"/>
        </w:rPr>
        <w:tab/>
      </w:r>
      <w:r>
        <w:rPr>
          <w:rFonts w:eastAsia="Times New Roman"/>
          <w:szCs w:val="20"/>
        </w:rPr>
        <w:t xml:space="preserve">coordinate schedules for conducting oversight studies and investigations </w:t>
      </w:r>
      <w:r>
        <w:rPr>
          <w:rFonts w:eastAsia="Times New Roman"/>
        </w:rPr>
        <w:t>with the chairmen of other standing committees; and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r>
      <w:r>
        <w:rPr>
          <w:rFonts w:eastAsia="Times New Roman"/>
          <w:szCs w:val="20"/>
        </w:rPr>
        <w:tab/>
      </w:r>
      <w:r>
        <w:rPr>
          <w:rFonts w:eastAsia="Times New Roman"/>
        </w:rPr>
        <w:t>(b)</w:t>
      </w:r>
      <w:r>
        <w:rPr>
          <w:rFonts w:eastAsia="Times New Roman"/>
        </w:rPr>
        <w:tab/>
      </w:r>
      <w:r>
        <w:rPr>
          <w:rFonts w:eastAsia="Times New Roman"/>
          <w:szCs w:val="20"/>
        </w:rPr>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(3)</w:t>
      </w:r>
      <w:r>
        <w:rPr>
          <w:rFonts w:eastAsia="Times New Roman"/>
          <w:szCs w:val="20"/>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(C)(1)</w:t>
      </w:r>
      <w:r>
        <w:rPr>
          <w:rFonts w:eastAsia="Times New Roman"/>
          <w:szCs w:val="20"/>
        </w:rPr>
        <w:tab/>
        <w:t>The Speaker of the House of Representatives, upon consulting with the chairmen of the standing committees in the House of Representatives and the Clerk of the House of Representatives, shall determine the agencies for which each standing committee must conduct oversight studies and investigations.    A proposed five</w:t>
      </w:r>
      <w:r>
        <w:rPr>
          <w:rFonts w:eastAsia="Times New Roman"/>
          <w:szCs w:val="20"/>
        </w:rPr>
        <w:noBreakHyphen/>
        <w:t>year review schedule must be published in the House Journal on the first day of session each year.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Pr>
          <w:rFonts w:eastAsia="Times New Roman"/>
          <w:szCs w:val="20"/>
        </w:rPr>
        <w:lastRenderedPageBreak/>
        <w:tab/>
      </w:r>
      <w:r>
        <w:rPr>
          <w:rFonts w:eastAsia="Times New Roman"/>
          <w:szCs w:val="20"/>
        </w:rPr>
        <w:tab/>
        <w:t>(2)</w:t>
      </w:r>
      <w:r>
        <w:rPr>
          <w:rFonts w:eastAsia="Times New Roman"/>
          <w:szCs w:val="20"/>
        </w:rPr>
        <w:tab/>
        <w:t xml:space="preserve">In order to accomplish the requirements of this chapter, the chairman of each standing committees </w:t>
      </w:r>
      <w:r>
        <w:rPr>
          <w:rFonts w:eastAsia="Times New Roman"/>
        </w:rPr>
        <w:t>must schedule oversight studies and investigations for the agencies for which his standing committee is the investigating committee and may: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Pr>
          <w:rFonts w:eastAsia="Times New Roman"/>
        </w:rPr>
        <w:tab/>
      </w:r>
      <w:r>
        <w:rPr>
          <w:rFonts w:eastAsia="Times New Roman"/>
        </w:rPr>
        <w:tab/>
      </w:r>
      <w:r>
        <w:rPr>
          <w:rFonts w:eastAsia="Times New Roman"/>
        </w:rPr>
        <w:tab/>
        <w:t>(a)</w:t>
      </w:r>
      <w:r>
        <w:rPr>
          <w:rFonts w:eastAsia="Times New Roman"/>
        </w:rPr>
        <w:tab/>
      </w:r>
      <w:r>
        <w:rPr>
          <w:rFonts w:eastAsia="Times New Roman"/>
          <w:szCs w:val="20"/>
        </w:rPr>
        <w:t xml:space="preserve">coordinate schedules for conducting oversight studies and investigations </w:t>
      </w:r>
      <w:r>
        <w:rPr>
          <w:rFonts w:eastAsia="Times New Roman"/>
        </w:rPr>
        <w:t>with the chairmen of other standing committees; and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r>
      <w:r>
        <w:rPr>
          <w:rFonts w:eastAsia="Times New Roman"/>
          <w:szCs w:val="20"/>
        </w:rPr>
        <w:tab/>
      </w:r>
      <w:r>
        <w:rPr>
          <w:rFonts w:eastAsia="Times New Roman"/>
        </w:rPr>
        <w:t>(b)</w:t>
      </w:r>
      <w:r>
        <w:rPr>
          <w:rFonts w:eastAsia="Times New Roman"/>
        </w:rPr>
        <w:tab/>
      </w:r>
      <w:r>
        <w:rPr>
          <w:rFonts w:eastAsia="Times New Roman"/>
          <w:szCs w:val="20"/>
        </w:rPr>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(3)</w:t>
      </w:r>
      <w:r>
        <w:rPr>
          <w:rFonts w:eastAsia="Times New Roman"/>
          <w:szCs w:val="20"/>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(D)</w:t>
      </w:r>
      <w:r>
        <w:rPr>
          <w:rFonts w:eastAsia="Times New Roman"/>
          <w:szCs w:val="20"/>
        </w:rPr>
        <w:tab/>
        <w:t>The chairman of an investigating committee may vest the standing committee’s full investigative power and authority in a subcommittee.  A subcommittee conducting an oversight study and investigation of an agency: (1) must make a full report of its findings and recommendations to the standing committee at the conclusion of its oversight study and investigation, and (2) must not consist of fewer than three members.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Section 2</w:t>
      </w:r>
      <w:r>
        <w:rPr>
          <w:rFonts w:eastAsia="Times New Roman"/>
          <w:szCs w:val="20"/>
        </w:rPr>
        <w:noBreakHyphen/>
        <w:t>2</w:t>
      </w:r>
      <w:r>
        <w:rPr>
          <w:rFonts w:eastAsia="Times New Roman"/>
          <w:szCs w:val="20"/>
        </w:rPr>
        <w:noBreakHyphen/>
        <w:t>40.</w:t>
      </w:r>
      <w:r>
        <w:rPr>
          <w:rFonts w:eastAsia="Times New Roman"/>
          <w:szCs w:val="20"/>
        </w:rPr>
        <w:tab/>
        <w:t>(A)</w:t>
      </w:r>
      <w:r>
        <w:rPr>
          <w:rFonts w:eastAsia="Times New Roman"/>
          <w:szCs w:val="20"/>
        </w:rPr>
        <w:tab/>
        <w:t>In addition to the scheduled five</w:t>
      </w:r>
      <w:r>
        <w:rPr>
          <w:rFonts w:eastAsia="Times New Roman"/>
          <w:szCs w:val="20"/>
        </w:rPr>
        <w:noBreakHyphen/>
        <w:t>year oversight studies and investigations, a standing committee of the Senate or the House of Representatives may by one</w:t>
      </w:r>
      <w:r>
        <w:rPr>
          <w:rFonts w:eastAsia="Times New Roman"/>
          <w:szCs w:val="20"/>
        </w:rPr>
        <w:noBreakHyphen/>
        <w:t>third vote of the standing committee’s membership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(B)</w:t>
      </w:r>
      <w:r>
        <w:rPr>
          <w:rFonts w:eastAsia="Times New Roman"/>
          <w:szCs w:val="20"/>
        </w:rPr>
        <w:tab/>
        <w:t>Nothing in the provisions of this chapter prohibits or restricts the President Pro Tempore of the Senate, the Speaker of the House of Representatives, or chairmen of standing committees from fulfilling their constitutional obligations by authorizing and conducting legislative investigations into agencies’ functions, duties, and activities.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szCs w:val="20"/>
        </w:rPr>
      </w:pPr>
      <w:r>
        <w:rPr>
          <w:rFonts w:eastAsia="Times New Roman"/>
          <w:szCs w:val="20"/>
        </w:rPr>
        <w:lastRenderedPageBreak/>
        <w:tab/>
        <w:t>Section 2</w:t>
      </w:r>
      <w:r>
        <w:rPr>
          <w:rFonts w:eastAsia="Times New Roman"/>
          <w:szCs w:val="20"/>
        </w:rPr>
        <w:noBreakHyphen/>
        <w:t>2</w:t>
      </w:r>
      <w:r>
        <w:rPr>
          <w:rFonts w:eastAsia="Times New Roman"/>
          <w:szCs w:val="20"/>
        </w:rPr>
        <w:noBreakHyphen/>
        <w:t>50.</w:t>
      </w:r>
      <w:r>
        <w:rPr>
          <w:rFonts w:eastAsia="Times New Roman"/>
          <w:szCs w:val="20"/>
        </w:rPr>
        <w:tab/>
      </w:r>
      <w:r>
        <w:rPr>
          <w:rFonts w:eastAsia="Times New Roman"/>
          <w:szCs w:val="16"/>
        </w:rPr>
        <w:t>When an investigating committee conducts an oversight study and investigation or a legislative investigation is conducted pursuant to Section 2</w:t>
      </w:r>
      <w:r>
        <w:rPr>
          <w:rFonts w:eastAsia="Times New Roman"/>
          <w:szCs w:val="16"/>
        </w:rPr>
        <w:noBreakHyphen/>
        <w:t>2</w:t>
      </w:r>
      <w:r>
        <w:rPr>
          <w:rFonts w:eastAsia="Times New Roman"/>
          <w:szCs w:val="16"/>
        </w:rPr>
        <w:noBreakHyphen/>
        <w:t>40(B), evidence or information related to the investigation may be acquired by any lawful means, including, but not limited to:</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(A)</w:t>
      </w:r>
      <w:r>
        <w:rPr>
          <w:rFonts w:eastAsia="Times New Roman"/>
          <w:szCs w:val="20"/>
        </w:rPr>
        <w:tab/>
        <w:t>serving a request for information on the agency being studied or investigated.  The request for information must be answered separately and fully in writing under oath and returned to the investigating committee within forty</w:t>
      </w:r>
      <w:r>
        <w:rPr>
          <w:rFonts w:eastAsia="Times New Roman"/>
          <w:szCs w:val="20"/>
        </w:rPr>
        <w:noBreakHyphen/>
        <w:t>five days after being served upon the department or agency.  The time for answering a request for information may be extended for a period to be agreed upon by the investigating committee and the agency for good cause shown.  The head of the department or agency must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(B)</w:t>
      </w:r>
      <w:r>
        <w:rPr>
          <w:rFonts w:eastAsia="Times New Roman"/>
          <w:szCs w:val="20"/>
        </w:rPr>
        <w:tab/>
        <w:t>deposing witnesses upon oral examination.  A deposition upon oral examination may be taken from any person that the investigating committee has reason to believe has knowledge of the activities under investigation.  The investigating committee must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(C)</w:t>
      </w:r>
      <w:r>
        <w:rPr>
          <w:rFonts w:eastAsia="Times New Roman"/>
          <w:szCs w:val="20"/>
        </w:rPr>
        <w:tab/>
        <w:t>issuing subpoenas and subpoenas duces tecum pursuant to Title 2, Chapter 69; and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(D)</w:t>
      </w:r>
      <w:r>
        <w:rPr>
          <w:rFonts w:eastAsia="Times New Roman"/>
          <w:szCs w:val="20"/>
        </w:rPr>
        <w:tab/>
        <w:t>requiring the agency to prepare and submit to the investigating committee a program evaluation report by a date specified by the investigating committee.  The investigating committee must specify the agency program or programs or agency operations that it is studying or investigating and the information to be contained in the program evaluation report.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Section 2</w:t>
      </w:r>
      <w:r>
        <w:rPr>
          <w:rFonts w:eastAsia="Times New Roman"/>
          <w:szCs w:val="20"/>
        </w:rPr>
        <w:noBreakHyphen/>
        <w:t>2</w:t>
      </w:r>
      <w:r>
        <w:rPr>
          <w:rFonts w:eastAsia="Times New Roman"/>
          <w:szCs w:val="20"/>
        </w:rPr>
        <w:noBreakHyphen/>
        <w:t>60.</w:t>
      </w:r>
      <w:r>
        <w:rPr>
          <w:rFonts w:eastAsia="Times New Roman"/>
          <w:szCs w:val="20"/>
        </w:rPr>
        <w:tab/>
        <w:t>(A)</w:t>
      </w:r>
      <w:r>
        <w:rPr>
          <w:rFonts w:eastAsia="Times New Roman"/>
          <w:szCs w:val="20"/>
        </w:rPr>
        <w:tab/>
        <w:t>An investigating committee’s request for a program evaluation report must contain: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(1)</w:t>
      </w:r>
      <w:r>
        <w:rPr>
          <w:rFonts w:eastAsia="Times New Roman"/>
          <w:szCs w:val="20"/>
        </w:rPr>
        <w:tab/>
        <w:t>the agency program or operations that it intends to investigate;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(2)</w:t>
      </w:r>
      <w:r>
        <w:rPr>
          <w:rFonts w:eastAsia="Times New Roman"/>
          <w:szCs w:val="20"/>
        </w:rPr>
        <w:tab/>
        <w:t>the information that must be included in the report; and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(3)</w:t>
      </w:r>
      <w:r>
        <w:rPr>
          <w:rFonts w:eastAsia="Times New Roman"/>
          <w:szCs w:val="20"/>
        </w:rPr>
        <w:tab/>
        <w:t>the date that the report must be submitted to the committee.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(B)</w:t>
      </w:r>
      <w:r>
        <w:rPr>
          <w:rFonts w:eastAsia="Times New Roman"/>
          <w:szCs w:val="20"/>
        </w:rPr>
        <w:tab/>
        <w:t>An investigating committee may request that the program evaluation report contain any of the following information: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(1)</w:t>
      </w:r>
      <w:r>
        <w:rPr>
          <w:rFonts w:eastAsia="Times New Roman"/>
          <w:szCs w:val="20"/>
        </w:rPr>
        <w:tab/>
        <w:t>enabling or authorizing law or other relevant mandate, including any federal mandates;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(2)</w:t>
      </w:r>
      <w:r>
        <w:rPr>
          <w:rFonts w:eastAsia="Times New Roman"/>
          <w:szCs w:val="20"/>
        </w:rPr>
        <w:tab/>
        <w:t>a description of each program administered by the agency identified by the investigating committee in the request for a program evaluation report, including the following information: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r>
      <w:r>
        <w:rPr>
          <w:rFonts w:eastAsia="Times New Roman"/>
          <w:szCs w:val="20"/>
        </w:rPr>
        <w:tab/>
        <w:t>(a)</w:t>
      </w:r>
      <w:r>
        <w:rPr>
          <w:rFonts w:eastAsia="Times New Roman"/>
          <w:szCs w:val="20"/>
        </w:rPr>
        <w:tab/>
        <w:t>established priorities, including goals and objectives in meeting each priority;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r>
      <w:r>
        <w:rPr>
          <w:rFonts w:eastAsia="Times New Roman"/>
          <w:szCs w:val="20"/>
        </w:rPr>
        <w:tab/>
        <w:t>(b)</w:t>
      </w:r>
      <w:r>
        <w:rPr>
          <w:rFonts w:eastAsia="Times New Roman"/>
          <w:szCs w:val="20"/>
        </w:rPr>
        <w:tab/>
        <w:t>performance criteria, timetables, or other benchmarks used by the agency to measure its progress in achieving its goals and objectives;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r>
      <w:r>
        <w:rPr>
          <w:rFonts w:eastAsia="Times New Roman"/>
          <w:szCs w:val="20"/>
        </w:rPr>
        <w:tab/>
        <w:t>(c)</w:t>
      </w:r>
      <w:r>
        <w:rPr>
          <w:rFonts w:eastAsia="Times New Roman"/>
          <w:szCs w:val="20"/>
        </w:rPr>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(3)</w:t>
      </w:r>
      <w:r>
        <w:rPr>
          <w:rFonts w:eastAsia="Times New Roman"/>
          <w:szCs w:val="20"/>
        </w:rPr>
        <w:tab/>
        <w:t>organizational structure, including a position count, job classification, and organization flow chart indicating lines of responsibility;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(4)</w:t>
      </w:r>
      <w:r>
        <w:rPr>
          <w:rFonts w:eastAsia="Times New Roman"/>
          <w:szCs w:val="20"/>
        </w:rPr>
        <w:tab/>
        <w:t>financial summary, including sources of funding by program and the amounts allocated or appropriated and expended over the last ten years;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(5)</w:t>
      </w:r>
      <w:r>
        <w:rPr>
          <w:rFonts w:eastAsia="Times New Roman"/>
          <w:szCs w:val="20"/>
        </w:rPr>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(6)</w:t>
      </w:r>
      <w:r>
        <w:rPr>
          <w:rFonts w:eastAsia="Times New Roman"/>
          <w:szCs w:val="20"/>
        </w:rPr>
        <w:tab/>
        <w:t>identification of the constituencies served by the agency or program, noting any changes or projected changes in the constituencies;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lastRenderedPageBreak/>
        <w:tab/>
      </w:r>
      <w:r>
        <w:rPr>
          <w:rFonts w:eastAsia="Times New Roman"/>
          <w:szCs w:val="20"/>
        </w:rPr>
        <w:tab/>
        <w:t>(7)</w:t>
      </w:r>
      <w:r>
        <w:rPr>
          <w:rFonts w:eastAsia="Times New Roman"/>
          <w:szCs w:val="20"/>
        </w:rPr>
        <w:tab/>
        <w:t>a summary of efforts by the agency or program regarding the use of alternative delivery systems, including privatization, in meeting its goals and objectives;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(8)</w:t>
      </w:r>
      <w:r>
        <w:rPr>
          <w:rFonts w:eastAsia="Times New Roman"/>
          <w:szCs w:val="20"/>
        </w:rPr>
        <w:tab/>
        <w:t>identification of emerging issues for the agency;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(9)</w:t>
      </w:r>
      <w:r>
        <w:rPr>
          <w:rFonts w:eastAsia="Times New Roman"/>
          <w:szCs w:val="20"/>
        </w:rPr>
        <w:tab/>
        <w:t>a comparison of any related federal laws and regulations to the state laws governing the agency or program and the rules implemented by the agency or program;</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(10)</w:t>
      </w:r>
      <w:r>
        <w:rPr>
          <w:rFonts w:eastAsia="Times New Roman"/>
          <w:szCs w:val="20"/>
        </w:rPr>
        <w:tab/>
        <w:t>agency policies for collecting, managing, and using personal information over the Internet and non</w:t>
      </w:r>
      <w:r>
        <w:rPr>
          <w:rFonts w:eastAsia="Times New Roman"/>
          <w:szCs w:val="20"/>
        </w:rPr>
        <w:noBreakHyphen/>
        <w:t>electronically, information on the agency’s implementation of information technologies;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(11)</w:t>
      </w:r>
      <w:r>
        <w:rPr>
          <w:rFonts w:eastAsia="Times New Roman"/>
          <w:szCs w:val="20"/>
        </w:rPr>
        <w:tab/>
        <w:t>a list of reports, applications, and other similar paperwork required to be filed with the agency by the public.  The list must include: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r>
      <w:r>
        <w:rPr>
          <w:rFonts w:eastAsia="Times New Roman"/>
          <w:szCs w:val="20"/>
        </w:rPr>
        <w:tab/>
        <w:t>(a)</w:t>
      </w:r>
      <w:r>
        <w:rPr>
          <w:rFonts w:eastAsia="Times New Roman"/>
          <w:szCs w:val="20"/>
        </w:rPr>
        <w:tab/>
        <w:t>the statutory authority for each filing requirement;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r>
      <w:r>
        <w:rPr>
          <w:rFonts w:eastAsia="Times New Roman"/>
          <w:szCs w:val="20"/>
        </w:rPr>
        <w:tab/>
        <w:t>(b)</w:t>
      </w:r>
      <w:r>
        <w:rPr>
          <w:rFonts w:eastAsia="Times New Roman"/>
          <w:szCs w:val="20"/>
        </w:rPr>
        <w:tab/>
        <w:t>the date each filing requirement was adopted or last amended by the agency;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r>
      <w:r>
        <w:rPr>
          <w:rFonts w:eastAsia="Times New Roman"/>
          <w:szCs w:val="20"/>
        </w:rPr>
        <w:tab/>
        <w:t>(c)</w:t>
      </w:r>
      <w:r>
        <w:rPr>
          <w:rFonts w:eastAsia="Times New Roman"/>
          <w:szCs w:val="20"/>
        </w:rPr>
        <w:tab/>
        <w:t>the frequency that filing is required;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r>
      <w:r>
        <w:rPr>
          <w:rFonts w:eastAsia="Times New Roman"/>
          <w:szCs w:val="20"/>
        </w:rPr>
        <w:tab/>
        <w:t>(d)</w:t>
      </w:r>
      <w:r>
        <w:rPr>
          <w:rFonts w:eastAsia="Times New Roman"/>
          <w:szCs w:val="20"/>
        </w:rPr>
        <w:tab/>
        <w:t>the number of filings received annually for the last five years and the number of anticipated filings for the next five years;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r>
      <w:r>
        <w:rPr>
          <w:rFonts w:eastAsia="Times New Roman"/>
          <w:szCs w:val="20"/>
        </w:rPr>
        <w:tab/>
        <w:t>(e)</w:t>
      </w:r>
      <w:r>
        <w:rPr>
          <w:rFonts w:eastAsia="Times New Roman"/>
          <w:szCs w:val="20"/>
        </w:rPr>
        <w:tab/>
        <w:t>a description of the actions taken or contemplated by the agency to reduce filing requirements and paperwork duplication;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(12)</w:t>
      </w:r>
      <w:r>
        <w:rPr>
          <w:rFonts w:eastAsia="Times New Roman"/>
          <w:szCs w:val="20"/>
        </w:rPr>
        <w:tab/>
        <w:t>any other relevant information specifically requested by the investigating committee.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(C)</w:t>
      </w:r>
      <w:r>
        <w:rPr>
          <w:rFonts w:eastAsia="Times New Roman"/>
          <w:szCs w:val="20"/>
        </w:rPr>
        <w:tab/>
        <w:t>All information contained in a program evaluation report must be presented in a concise and complete manner.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(D)</w:t>
      </w:r>
      <w:r>
        <w:rPr>
          <w:rFonts w:eastAsia="Times New Roman"/>
          <w:szCs w:val="20"/>
        </w:rPr>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(E)</w:t>
      </w:r>
      <w:r>
        <w:rPr>
          <w:rFonts w:eastAsia="Times New Roman"/>
          <w:szCs w:val="20"/>
        </w:rPr>
        <w:tab/>
        <w:t>A state agency that is vested with revenue bonding authority may submit annual reports and annual external audit reports conducted by a third party in lieu of a program evaluation report.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Section 2</w:t>
      </w:r>
      <w:r>
        <w:rPr>
          <w:rFonts w:eastAsia="Times New Roman"/>
          <w:szCs w:val="20"/>
        </w:rPr>
        <w:noBreakHyphen/>
        <w:t>2</w:t>
      </w:r>
      <w:r>
        <w:rPr>
          <w:rFonts w:eastAsia="Times New Roman"/>
          <w:szCs w:val="20"/>
        </w:rPr>
        <w:noBreakHyphen/>
        <w:t>70.</w:t>
      </w:r>
      <w:r>
        <w:rPr>
          <w:rFonts w:eastAsia="Times New Roman"/>
          <w:szCs w:val="20"/>
        </w:rPr>
        <w:tab/>
        <w:t>All testimony given to the investigating committee must be under oath.</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lastRenderedPageBreak/>
        <w:tab/>
        <w:t>Section 2</w:t>
      </w:r>
      <w:r>
        <w:rPr>
          <w:rFonts w:eastAsia="Times New Roman"/>
          <w:szCs w:val="20"/>
        </w:rPr>
        <w:noBreakHyphen/>
        <w:t>20</w:t>
      </w:r>
      <w:r>
        <w:rPr>
          <w:rFonts w:eastAsia="Times New Roman"/>
          <w:szCs w:val="20"/>
        </w:rPr>
        <w:noBreakHyphen/>
        <w:t>80.</w:t>
      </w:r>
      <w:r>
        <w:rPr>
          <w:rFonts w:eastAsia="Times New Roman"/>
          <w:szCs w:val="20"/>
        </w:rPr>
        <w:tab/>
        <w:t>Any witness testifying before or deposed by the investigating committee may have counsel present to advise him.  The witness or his counsel may, during the time of testimony or deposition, object to any question detrimental to the witness’ interests and is entitled to have a ruling by the chairman on any objection.  In making his ruling, the chairman of the investigating committee shall follow as closely as possible the procedures and rules of evidence observed by the circuit courts of this State.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Section 2</w:t>
      </w:r>
      <w:r>
        <w:rPr>
          <w:rFonts w:eastAsia="Times New Roman"/>
          <w:szCs w:val="20"/>
        </w:rPr>
        <w:noBreakHyphen/>
        <w:t>20</w:t>
      </w:r>
      <w:r>
        <w:rPr>
          <w:rFonts w:eastAsia="Times New Roman"/>
          <w:szCs w:val="20"/>
        </w:rPr>
        <w:noBreakHyphen/>
        <w:t>90.</w:t>
      </w:r>
      <w:r>
        <w:rPr>
          <w:rFonts w:eastAsia="Times New Roman"/>
          <w:szCs w:val="20"/>
        </w:rPr>
        <w:tab/>
        <w:t>A witness shall be given the benefit of any privilege which he may have claimed in court as a party to a civil action.”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0"/>
        </w:rPr>
      </w:pPr>
      <w:r>
        <w:rPr>
          <w:rFonts w:eastAsia="MS Mincho"/>
          <w:szCs w:val="20"/>
        </w:rPr>
        <w:t>Part IV</w:t>
      </w: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0"/>
        </w:rPr>
      </w:pP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0"/>
        </w:rPr>
      </w:pPr>
      <w:r>
        <w:rPr>
          <w:rFonts w:eastAsia="MS Mincho"/>
          <w:szCs w:val="20"/>
        </w:rPr>
        <w:t>State Inspector General</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rPr>
      </w:pPr>
      <w:r>
        <w:rPr>
          <w:rFonts w:eastAsia="MS Mincho"/>
          <w:szCs w:val="20"/>
        </w:rPr>
        <w:t>SECTION</w:t>
      </w:r>
      <w:r>
        <w:rPr>
          <w:rFonts w:eastAsia="MS Mincho"/>
          <w:szCs w:val="20"/>
        </w:rPr>
        <w:tab/>
        <w:t>6.</w:t>
      </w:r>
      <w:r>
        <w:rPr>
          <w:rFonts w:eastAsia="MS Mincho"/>
          <w:szCs w:val="20"/>
        </w:rPr>
        <w:tab/>
        <w:t>Title 1 of the 1976 Code is amended by adding:</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rPr>
      </w:pP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r>
        <w:rPr>
          <w:rFonts w:eastAsia="Times New Roman"/>
          <w:color w:val="000000"/>
        </w:rPr>
        <w:t>“Chapter 6</w:t>
      </w: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r>
        <w:rPr>
          <w:rFonts w:eastAsia="Times New Roman"/>
          <w:color w:val="000000"/>
        </w:rPr>
        <w:t>Office of the State Inspector General</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s="Arial"/>
          <w:caps/>
          <w:color w:val="000000"/>
        </w:rPr>
        <w:tab/>
      </w:r>
      <w:r>
        <w:rPr>
          <w:rFonts w:eastAsia="Times New Roman" w:cs="Arial"/>
          <w:color w:val="000000"/>
        </w:rPr>
        <w:t>Section 1</w:t>
      </w:r>
      <w:r>
        <w:rPr>
          <w:rFonts w:eastAsia="Times New Roman" w:cs="Arial"/>
          <w:color w:val="000000"/>
        </w:rPr>
        <w:noBreakHyphen/>
        <w:t>6</w:t>
      </w:r>
      <w:r>
        <w:rPr>
          <w:rFonts w:eastAsia="Times New Roman" w:cs="Arial"/>
          <w:color w:val="000000"/>
        </w:rPr>
        <w:noBreakHyphen/>
        <w:t>10.</w:t>
      </w:r>
      <w:r>
        <w:rPr>
          <w:rFonts w:eastAsia="Times New Roman" w:cs="Arial"/>
          <w:color w:val="000000"/>
        </w:rPr>
        <w:tab/>
      </w:r>
      <w:r>
        <w:rPr>
          <w:rFonts w:eastAsia="Times New Roman"/>
          <w:color w:val="000000"/>
        </w:rPr>
        <w:t>As used in this title: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(1)</w:t>
      </w:r>
      <w:r>
        <w:rPr>
          <w:rFonts w:eastAsia="Times New Roman"/>
          <w:color w:val="000000"/>
        </w:rPr>
        <w:tab/>
        <w:t>‘Agency’ means an authority, board, branch, commission, committee, department, division, or other instrumentality of the executive department of state government, including administrative bodies and political subdivisions of the State.  ‘Agency’ includes a body corporate and politic established as an instrumentality of the State.  ‘Agency’ does not include: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val="single"/>
        </w:rPr>
      </w:pPr>
      <w:r>
        <w:rPr>
          <w:rFonts w:eastAsia="Times New Roman"/>
          <w:color w:val="000000"/>
        </w:rPr>
        <w:tab/>
      </w:r>
      <w:r>
        <w:rPr>
          <w:rFonts w:eastAsia="Times New Roman"/>
          <w:color w:val="000000"/>
        </w:rPr>
        <w:tab/>
        <w:t>(a)</w:t>
      </w:r>
      <w:r>
        <w:rPr>
          <w:rFonts w:eastAsia="Times New Roman"/>
          <w:color w:val="000000"/>
        </w:rPr>
        <w:tab/>
        <w:t>the judicial department of state government; or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(b)</w:t>
      </w:r>
      <w:r>
        <w:rPr>
          <w:rFonts w:eastAsia="Times New Roman"/>
          <w:color w:val="000000"/>
        </w:rPr>
        <w:tab/>
        <w:t>the legislative department of state government.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(2)</w:t>
      </w:r>
      <w:r>
        <w:rPr>
          <w:rFonts w:eastAsia="Times New Roman"/>
          <w:color w:val="000000"/>
        </w:rPr>
        <w:tab/>
        <w:t>‘Business relationship’ means dealings of a person with an agency seeking, obtaining, establishing, maintaining, or implementing:</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(a)</w:t>
      </w:r>
      <w:r>
        <w:rPr>
          <w:rFonts w:eastAsia="Times New Roman"/>
          <w:color w:val="000000"/>
        </w:rPr>
        <w:tab/>
        <w:t>a pecuniary interest in a contract or purchase with the agency; or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(b)</w:t>
      </w:r>
      <w:r>
        <w:rPr>
          <w:rFonts w:eastAsia="Times New Roman"/>
          <w:color w:val="000000"/>
        </w:rPr>
        <w:tab/>
        <w:t>a license or permit requiring the exercise of judgment or discretion by the agency.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(3)</w:t>
      </w:r>
      <w:r>
        <w:rPr>
          <w:rFonts w:eastAsia="Times New Roman"/>
          <w:color w:val="000000"/>
        </w:rPr>
        <w:tab/>
        <w:t>‘Employee’ means an individual who is employed by an agency on a full</w:t>
      </w:r>
      <w:r>
        <w:rPr>
          <w:rFonts w:eastAsia="Times New Roman"/>
          <w:color w:val="000000"/>
        </w:rPr>
        <w:noBreakHyphen/>
        <w:t>time, part</w:t>
      </w:r>
      <w:r>
        <w:rPr>
          <w:rFonts w:eastAsia="Times New Roman"/>
          <w:color w:val="000000"/>
        </w:rPr>
        <w:noBreakHyphen/>
        <w:t>time, temporary, intermittent, or hourly basis.  ‘Employee’ includes an individual who contracts with an agency for personal services.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lastRenderedPageBreak/>
        <w:tab/>
        <w:t>(4)</w:t>
      </w:r>
      <w:r>
        <w:rPr>
          <w:rFonts w:eastAsia="Times New Roman"/>
          <w:color w:val="000000"/>
        </w:rPr>
        <w:tab/>
        <w:t>‘</w:t>
      </w:r>
      <w:r>
        <w:rPr>
          <w:rFonts w:eastAsia="Times New Roman" w:cs="Arial"/>
          <w:color w:val="000000"/>
        </w:rPr>
        <w:t>Person</w:t>
      </w:r>
      <w:r>
        <w:rPr>
          <w:rFonts w:eastAsia="Times New Roman"/>
          <w:color w:val="000000"/>
        </w:rPr>
        <w:t>’ means: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(a)</w:t>
      </w:r>
      <w:r>
        <w:rPr>
          <w:rFonts w:eastAsia="Times New Roman"/>
          <w:color w:val="000000"/>
        </w:rPr>
        <w:tab/>
        <w:t>an individual, labor union and organization, joint apprenticeship committee, partnership, association, corporation, legal representative, mutual company, joint</w:t>
      </w:r>
      <w:r>
        <w:rPr>
          <w:rFonts w:eastAsia="Times New Roman"/>
          <w:color w:val="000000"/>
        </w:rPr>
        <w:noBreakHyphen/>
        <w:t>stock company, trust, unincorporated organization, trustee, trustee in bankruptcy, receiver, or other legal or commercial entity located in part or in whole in the State or doing business in the State;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(b)</w:t>
      </w:r>
      <w:r>
        <w:rPr>
          <w:rFonts w:eastAsia="Times New Roman"/>
          <w:color w:val="000000"/>
        </w:rPr>
        <w:tab/>
        <w:t>the State and any agency or local subdivision of an agency; or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(c)</w:t>
      </w:r>
      <w:r>
        <w:rPr>
          <w:rFonts w:eastAsia="Times New Roman"/>
          <w:color w:val="000000"/>
        </w:rPr>
        <w:tab/>
        <w:t>a political subdivision.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(5)</w:t>
      </w:r>
      <w:r>
        <w:rPr>
          <w:rFonts w:eastAsia="Times New Roman"/>
          <w:color w:val="000000"/>
        </w:rPr>
        <w:tab/>
        <w:t>‘Political subdivision’ includes a county, city, municipality, town, village, township, district, authority, special purpose district, school district, other local government entity, or other public corporation or entity whether organized and existing under charter or general law.</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(6)</w:t>
      </w:r>
      <w:r>
        <w:rPr>
          <w:rFonts w:eastAsia="Times New Roman"/>
          <w:color w:val="000000"/>
        </w:rPr>
        <w:tab/>
        <w:t>‘Special state appointee’ means a person who is: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(a)</w:t>
      </w:r>
      <w:r>
        <w:rPr>
          <w:rFonts w:eastAsia="Times New Roman"/>
          <w:color w:val="000000"/>
        </w:rPr>
        <w:tab/>
        <w:t>not a state officer or employee; and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(b)</w:t>
      </w:r>
      <w:r>
        <w:rPr>
          <w:rFonts w:eastAsia="Times New Roman"/>
          <w:color w:val="000000"/>
        </w:rPr>
        <w:tab/>
        <w:t>elected or appointed to an authority, a board, a commission, a committee, a council, a task force, or other body designated by any name that: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r>
      <w:r>
        <w:rPr>
          <w:rFonts w:eastAsia="Times New Roman"/>
          <w:color w:val="000000"/>
        </w:rPr>
        <w:tab/>
        <w:t>(i)</w:t>
      </w:r>
      <w:r>
        <w:rPr>
          <w:rFonts w:eastAsia="Times New Roman"/>
          <w:color w:val="000000"/>
        </w:rPr>
        <w:tab/>
      </w:r>
      <w:r>
        <w:rPr>
          <w:rFonts w:eastAsia="Times New Roman"/>
          <w:color w:val="000000"/>
        </w:rPr>
        <w:tab/>
        <w:t>is authorized by statute or executive order; and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r>
      <w:r>
        <w:rPr>
          <w:rFonts w:eastAsia="Times New Roman"/>
          <w:color w:val="000000"/>
        </w:rPr>
        <w:tab/>
        <w:t>(ii)</w:t>
      </w:r>
      <w:r>
        <w:rPr>
          <w:rFonts w:eastAsia="Times New Roman"/>
          <w:color w:val="000000"/>
        </w:rPr>
        <w:tab/>
        <w:t>functions in a policy or an advisory role in the executive, including the administrative, department of state government, including a separate body corporate and politic.</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(7)</w:t>
      </w:r>
      <w:r>
        <w:rPr>
          <w:rFonts w:eastAsia="Times New Roman"/>
          <w:color w:val="000000"/>
        </w:rPr>
        <w:tab/>
        <w:t>‘State officer’ means any of the following:</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(a)</w:t>
      </w:r>
      <w:r>
        <w:rPr>
          <w:rFonts w:eastAsia="Times New Roman"/>
          <w:color w:val="000000"/>
        </w:rPr>
        <w:tab/>
        <w:t>the Governor;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(b)</w:t>
      </w:r>
      <w:r>
        <w:rPr>
          <w:rFonts w:eastAsia="Times New Roman"/>
          <w:color w:val="000000"/>
        </w:rPr>
        <w:tab/>
        <w:t>the Lieutenant Governor;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(c)</w:t>
      </w:r>
      <w:r>
        <w:rPr>
          <w:rFonts w:eastAsia="Times New Roman"/>
          <w:color w:val="000000"/>
        </w:rPr>
        <w:tab/>
        <w:t>the Secretary of State;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(d)</w:t>
      </w:r>
      <w:r>
        <w:rPr>
          <w:rFonts w:eastAsia="Times New Roman"/>
          <w:color w:val="000000"/>
        </w:rPr>
        <w:tab/>
        <w:t>the State Comptroller General;</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(e)</w:t>
      </w:r>
      <w:r>
        <w:rPr>
          <w:rFonts w:eastAsia="Times New Roman"/>
          <w:color w:val="000000"/>
        </w:rPr>
        <w:tab/>
        <w:t>the State Treasurer;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(f)</w:t>
      </w:r>
      <w:r>
        <w:rPr>
          <w:rFonts w:eastAsia="Times New Roman"/>
          <w:color w:val="000000"/>
        </w:rPr>
        <w:tab/>
        <w:t>the Attorney General;</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(g)</w:t>
      </w:r>
      <w:r>
        <w:rPr>
          <w:rFonts w:eastAsia="Times New Roman"/>
          <w:color w:val="000000"/>
        </w:rPr>
        <w:tab/>
        <w:t>the Superintendent of Education;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(h)</w:t>
      </w:r>
      <w:r>
        <w:rPr>
          <w:rFonts w:eastAsia="Times New Roman"/>
          <w:color w:val="000000"/>
        </w:rPr>
        <w:tab/>
        <w:t>the Commissioner of Agriculture; or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(i)</w:t>
      </w:r>
      <w:r>
        <w:rPr>
          <w:rFonts w:eastAsia="Times New Roman"/>
          <w:color w:val="000000"/>
        </w:rPr>
        <w:tab/>
      </w:r>
      <w:r>
        <w:rPr>
          <w:rFonts w:eastAsia="Times New Roman"/>
          <w:color w:val="000000"/>
        </w:rPr>
        <w:tab/>
        <w:t>the Adjutant General.</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val="single"/>
        </w:rPr>
      </w:pPr>
      <w:r>
        <w:rPr>
          <w:rFonts w:eastAsia="Times New Roman"/>
          <w:color w:val="000000"/>
        </w:rPr>
        <w:tab/>
        <w:t>(8)</w:t>
      </w:r>
      <w:r>
        <w:rPr>
          <w:rFonts w:eastAsia="Times New Roman"/>
          <w:color w:val="000000"/>
        </w:rPr>
        <w:tab/>
        <w:t>‘</w:t>
      </w:r>
      <w:r>
        <w:t>Wrongdoing’ has the same meaning as in Section 8-27-10(5).</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color w:val="000000"/>
        </w:rPr>
      </w:pPr>
      <w:r>
        <w:rPr>
          <w:rFonts w:eastAsia="Times New Roman"/>
          <w:color w:val="000000"/>
        </w:rPr>
        <w:tab/>
        <w:t>Section 1</w:t>
      </w:r>
      <w:r>
        <w:rPr>
          <w:rFonts w:eastAsia="Times New Roman"/>
          <w:color w:val="000000"/>
        </w:rPr>
        <w:noBreakHyphen/>
        <w:t>6</w:t>
      </w:r>
      <w:r>
        <w:rPr>
          <w:rFonts w:eastAsia="Times New Roman"/>
          <w:color w:val="000000"/>
        </w:rPr>
        <w:noBreakHyphen/>
        <w:t>20.</w:t>
      </w:r>
      <w:r>
        <w:rPr>
          <w:rFonts w:eastAsia="Times New Roman"/>
          <w:color w:val="000000"/>
        </w:rPr>
        <w:tab/>
      </w:r>
      <w:r>
        <w:rPr>
          <w:rFonts w:eastAsia="Times New Roman" w:cs="Arial"/>
          <w:color w:val="000000"/>
        </w:rPr>
        <w:t>(A)</w:t>
      </w:r>
      <w:r>
        <w:rPr>
          <w:rFonts w:eastAsia="Times New Roman" w:cs="Arial"/>
          <w:color w:val="000000"/>
        </w:rPr>
        <w:tab/>
        <w:t xml:space="preserve">There is hereby established the Office of the State Inspector General which consists of the State Inspector General, who is the director of the office, and any staff of deputy inspectors general, investigators, auditors, and clerical employees employed by the State Inspector General as necessary to carry out the duties of the State Inspector General and as are authorized by </w:t>
      </w:r>
      <w:r>
        <w:rPr>
          <w:rFonts w:eastAsia="Times New Roman" w:cs="Arial"/>
          <w:color w:val="000000"/>
        </w:rPr>
        <w:lastRenderedPageBreak/>
        <w:t xml:space="preserve">law.  The State Inspector General shall fix the salaries of all staff subject to the </w:t>
      </w:r>
      <w:r>
        <w:rPr>
          <w:rFonts w:eastAsia="Times New Roman"/>
          <w:color w:val="000000"/>
        </w:rPr>
        <w:t>funds authorized in the annual general appropriation act</w:t>
      </w:r>
      <w:r>
        <w:rPr>
          <w:rFonts w:eastAsia="Times New Roman" w:cs="Arial"/>
          <w:color w:val="000000"/>
        </w:rPr>
        <w: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color w:val="000000"/>
        </w:rPr>
      </w:pPr>
      <w:r>
        <w:rPr>
          <w:rFonts w:eastAsia="Times New Roman"/>
          <w:color w:val="000000"/>
        </w:rPr>
        <w:tab/>
      </w:r>
      <w:r>
        <w:rPr>
          <w:rFonts w:eastAsia="Times New Roman" w:cs="Arial"/>
          <w:color w:val="000000"/>
        </w:rPr>
        <w:t>(B)</w:t>
      </w:r>
      <w:r>
        <w:rPr>
          <w:rFonts w:eastAsia="Times New Roman" w:cs="Arial"/>
          <w:color w:val="000000"/>
        </w:rPr>
        <w:tab/>
        <w:t>The State Inspector General is responsible for investigating and addressing allegations of fraud, waste, abuse, mismanagement, misconduct, violations of state or federal law, and wrongdoing in agencies.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color w:val="000000"/>
        </w:rPr>
      </w:pPr>
      <w:r>
        <w:rPr>
          <w:rFonts w:eastAsia="Times New Roman"/>
          <w:color w:val="000000"/>
        </w:rPr>
        <w:tab/>
      </w:r>
      <w:r>
        <w:rPr>
          <w:rFonts w:eastAsia="Times New Roman" w:cs="Arial"/>
          <w:color w:val="000000"/>
        </w:rPr>
        <w:t>(C)</w:t>
      </w:r>
      <w:r>
        <w:rPr>
          <w:rFonts w:eastAsia="Times New Roman" w:cs="Arial"/>
          <w:color w:val="000000"/>
        </w:rPr>
        <w:tab/>
        <w:t>The Governor shall appoint the State Inspector General with the advice and consent of the Senate for a term of six years.  A Governor may reappoint the State Inspector General for an additional term.  The State Inspector General’s compensation must not be reduced during the State Inspector General’s uninterrupted continued tenure in office.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color w:val="000000"/>
        </w:rPr>
      </w:pPr>
      <w:r>
        <w:rPr>
          <w:rFonts w:eastAsia="Times New Roman" w:cs="Arial"/>
          <w:color w:val="000000"/>
        </w:rPr>
        <w:tab/>
        <w:t>(D)</w:t>
      </w:r>
      <w:r>
        <w:rPr>
          <w:rFonts w:eastAsia="Times New Roman" w:cs="Arial"/>
          <w:color w:val="000000"/>
        </w:rPr>
        <w:tab/>
        <w:t>The State Inspector General:</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(1)</w:t>
      </w:r>
      <w:r>
        <w:rPr>
          <w:rFonts w:eastAsia="Times New Roman"/>
          <w:color w:val="000000"/>
        </w:rPr>
        <w:tab/>
        <w:t>may only be removed from office by the Governor as provided in Section 1</w:t>
      </w:r>
      <w:r>
        <w:rPr>
          <w:rFonts w:eastAsia="Times New Roman"/>
          <w:color w:val="000000"/>
        </w:rPr>
        <w:noBreakHyphen/>
        <w:t>3</w:t>
      </w:r>
      <w:r>
        <w:rPr>
          <w:rFonts w:eastAsia="Times New Roman"/>
          <w:color w:val="000000"/>
        </w:rPr>
        <w:noBreakHyphen/>
        <w:t>240(C);</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(2)</w:t>
      </w:r>
      <w:r>
        <w:rPr>
          <w:rFonts w:eastAsia="Times New Roman"/>
          <w:color w:val="000000"/>
        </w:rPr>
        <w:tab/>
        <w:t>must be an attorney or certified public accountant licensed in South Carolina; and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(3)</w:t>
      </w:r>
      <w:r>
        <w:rPr>
          <w:rFonts w:eastAsia="Times New Roman"/>
          <w:color w:val="000000"/>
        </w:rPr>
        <w:tab/>
        <w:t>is entitled to receive compensation set by the Governor and approved by the Budget and Control Board.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s="Arial"/>
          <w:color w:val="000000"/>
        </w:rPr>
        <w:t>(E)</w:t>
      </w:r>
      <w:r>
        <w:rPr>
          <w:rFonts w:eastAsia="Times New Roman" w:cs="Arial"/>
          <w:color w:val="000000"/>
        </w:rPr>
        <w:tab/>
        <w:t>Except for information declared confidential under this chapter, records of the office of the State Inspector General are subject to public inspection under Section 30</w:t>
      </w:r>
      <w:r>
        <w:rPr>
          <w:rFonts w:eastAsia="Times New Roman" w:cs="Arial"/>
          <w:color w:val="000000"/>
        </w:rPr>
        <w:noBreakHyphen/>
        <w:t>4</w:t>
      </w:r>
      <w:r>
        <w:rPr>
          <w:rFonts w:eastAsia="Times New Roman" w:cs="Arial"/>
          <w:color w:val="000000"/>
        </w:rPr>
        <w:noBreakHyphen/>
        <w:t>15</w:t>
      </w:r>
      <w:r>
        <w:rPr>
          <w:rFonts w:eastAsia="Times New Roman"/>
          <w:color w:val="000000"/>
        </w:rPr>
        <w:t xml:space="preserve"> et seq.</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color w:val="000000"/>
        </w:rPr>
      </w:pPr>
      <w:r>
        <w:rPr>
          <w:rFonts w:eastAsia="Times New Roman"/>
          <w:color w:val="000000"/>
        </w:rPr>
        <w:tab/>
        <w:t>Section 1</w:t>
      </w:r>
      <w:r>
        <w:rPr>
          <w:rFonts w:eastAsia="Times New Roman"/>
          <w:color w:val="000000"/>
        </w:rPr>
        <w:noBreakHyphen/>
        <w:t>6</w:t>
      </w:r>
      <w:r>
        <w:rPr>
          <w:rFonts w:eastAsia="Times New Roman"/>
          <w:color w:val="000000"/>
        </w:rPr>
        <w:noBreakHyphen/>
        <w:t>30.</w:t>
      </w:r>
      <w:r>
        <w:rPr>
          <w:rFonts w:eastAsia="Times New Roman"/>
          <w:color w:val="000000"/>
        </w:rPr>
        <w:tab/>
      </w:r>
      <w:r>
        <w:rPr>
          <w:rFonts w:eastAsia="Times New Roman" w:cs="Arial"/>
          <w:color w:val="000000"/>
        </w:rPr>
        <w:t>The State Inspector General may: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s="Arial"/>
          <w:color w:val="000000"/>
        </w:rPr>
        <w:tab/>
      </w:r>
      <w:r>
        <w:rPr>
          <w:rFonts w:eastAsia="Times New Roman"/>
          <w:color w:val="000000"/>
        </w:rPr>
        <w:t>(1)</w:t>
      </w:r>
      <w:r>
        <w:rPr>
          <w:rFonts w:eastAsia="Times New Roman"/>
          <w:color w:val="000000"/>
        </w:rPr>
        <w:tab/>
        <w:t>initiate, supervise, and coordinate investigations authorized by this chapter;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(2)</w:t>
      </w:r>
      <w:r>
        <w:rPr>
          <w:rFonts w:eastAsia="Times New Roman"/>
          <w:color w:val="000000"/>
        </w:rPr>
        <w:tab/>
        <w:t>recommend policies and carry out other activities designed to deter, detect, and eradicate fraud, waste, abuse, mismanagement, misconduct, violations of state or federal law, and wrongdoing in state government;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(3)</w:t>
      </w:r>
      <w:r>
        <w:rPr>
          <w:rFonts w:eastAsia="Times New Roman"/>
          <w:color w:val="000000"/>
        </w:rPr>
        <w:tab/>
        <w:t>receive complaints alleging a violation of a statute or rule relating to the purchase of goods or services by a current or former employee, state officer, special state appointee, or person who has a business relationship with an agency;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(4)</w:t>
      </w:r>
      <w:r>
        <w:rPr>
          <w:rFonts w:eastAsia="Times New Roman"/>
          <w:color w:val="000000"/>
        </w:rPr>
        <w:tab/>
      </w:r>
      <w:r>
        <w:rPr>
          <w:rFonts w:eastAsia="Times New Roman" w:cs="Arial"/>
          <w:color w:val="000000"/>
        </w:rPr>
        <w:t>receive complaints from any individual, including those employed by any agency, alleging fraud, waste, abuse, mismanagement, misconduct, violations of state or federal law, and wrongdoing in an agency;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(5)</w:t>
      </w:r>
      <w:r>
        <w:rPr>
          <w:rFonts w:eastAsia="Times New Roman"/>
          <w:color w:val="000000"/>
        </w:rPr>
        <w:tab/>
        <w:t>adopt rules and regulations for administering the office of the State Inspector General;</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(6)</w:t>
      </w:r>
      <w:r>
        <w:rPr>
          <w:rFonts w:eastAsia="Times New Roman"/>
          <w:color w:val="000000"/>
        </w:rPr>
        <w:tab/>
        <w:t xml:space="preserve">ensure that every employee, state officer, special state appointee, and person who has a business relationship with an </w:t>
      </w:r>
      <w:r>
        <w:rPr>
          <w:rFonts w:eastAsia="Times New Roman"/>
          <w:color w:val="000000"/>
        </w:rPr>
        <w:lastRenderedPageBreak/>
        <w:t>agency is properly trained in the Rules of Conduct as provided in Article 7 of Chapter 13 of Title 8 of the South Carolina Code of Laws;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(7)</w:t>
      </w:r>
      <w:r>
        <w:rPr>
          <w:rFonts w:eastAsia="Times New Roman"/>
          <w:color w:val="000000"/>
        </w:rPr>
        <w:tab/>
        <w:t>provide advice to an agency on developing, implementing, and enforcing policies and procedures to prevent or reduce the risk of fraudulent or wrongful acts within the agency;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(8)</w:t>
      </w:r>
      <w:r>
        <w:rPr>
          <w:rFonts w:eastAsia="Times New Roman"/>
          <w:color w:val="000000"/>
        </w:rPr>
        <w:tab/>
        <w:t>recommend legislation to the Governor and General Assembly to strengthen public integrity laws; and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(9)</w:t>
      </w:r>
      <w:r>
        <w:rPr>
          <w:rFonts w:eastAsia="Times New Roman"/>
          <w:color w:val="000000"/>
        </w:rPr>
        <w:tab/>
        <w:t>submit a report to the Governor, President Pro Tempore of the Senate, and Speaker of the House of Representatives detailing the State Inspector General’s activities by January thirty-first of each year.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Section 1</w:t>
      </w:r>
      <w:r>
        <w:rPr>
          <w:rFonts w:eastAsia="Times New Roman"/>
          <w:color w:val="000000"/>
        </w:rPr>
        <w:noBreakHyphen/>
        <w:t>6</w:t>
      </w:r>
      <w:r>
        <w:rPr>
          <w:rFonts w:eastAsia="Times New Roman"/>
          <w:color w:val="000000"/>
        </w:rPr>
        <w:noBreakHyphen/>
        <w:t>40.</w:t>
      </w:r>
      <w:r>
        <w:rPr>
          <w:rFonts w:eastAsia="Times New Roman"/>
          <w:color w:val="000000"/>
        </w:rPr>
        <w:tab/>
        <w:t>If the State Inspector General has reasonable cause to believe that a crime has occurred or is occurring, he must report the suspected crime to any appropriate state or federal law enforcement agencies and prosecuting authorities that have jurisdiction over the matter.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color w:val="000000"/>
        </w:rPr>
      </w:pPr>
      <w:r>
        <w:rPr>
          <w:rFonts w:eastAsia="Times New Roman"/>
          <w:color w:val="000000"/>
        </w:rPr>
        <w:tab/>
      </w:r>
      <w:r>
        <w:rPr>
          <w:rFonts w:eastAsia="Times New Roman" w:cs="Arial"/>
          <w:color w:val="000000"/>
        </w:rPr>
        <w:t>Section 1</w:t>
      </w:r>
      <w:r>
        <w:rPr>
          <w:rFonts w:eastAsia="Times New Roman" w:cs="Arial"/>
          <w:color w:val="000000"/>
        </w:rPr>
        <w:noBreakHyphen/>
        <w:t>6</w:t>
      </w:r>
      <w:r>
        <w:rPr>
          <w:rFonts w:eastAsia="Times New Roman" w:cs="Arial"/>
          <w:color w:val="000000"/>
        </w:rPr>
        <w:noBreakHyphen/>
        <w:t>50.</w:t>
      </w:r>
      <w:r>
        <w:rPr>
          <w:rFonts w:eastAsia="Times New Roman" w:cs="Arial"/>
          <w:color w:val="000000"/>
        </w:rPr>
        <w:tab/>
        <w:t>The State Inspector General has the following powers: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s="Arial"/>
          <w:color w:val="000000"/>
        </w:rPr>
        <w:tab/>
      </w:r>
      <w:r>
        <w:rPr>
          <w:rFonts w:eastAsia="Times New Roman"/>
          <w:color w:val="000000"/>
        </w:rPr>
        <w:t>(A)</w:t>
      </w:r>
      <w:r>
        <w:rPr>
          <w:rFonts w:eastAsia="Times New Roman"/>
          <w:color w:val="000000"/>
        </w:rPr>
        <w:tab/>
        <w:t>As part of an investigation, the State Inspector General may: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(1)</w:t>
      </w:r>
      <w:r>
        <w:rPr>
          <w:rFonts w:eastAsia="Times New Roman"/>
          <w:color w:val="000000"/>
        </w:rPr>
        <w:tab/>
        <w:t>administer oaths;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(2)</w:t>
      </w:r>
      <w:r>
        <w:rPr>
          <w:rFonts w:eastAsia="Times New Roman"/>
          <w:color w:val="000000"/>
        </w:rPr>
        <w:tab/>
        <w:t>examine witnesses under oath;</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(3)</w:t>
      </w:r>
      <w:r>
        <w:rPr>
          <w:rFonts w:eastAsia="Times New Roman"/>
          <w:color w:val="000000"/>
        </w:rPr>
        <w:tab/>
        <w:t>issue subpoenas and subpoenas duces tecum; and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(4)</w:t>
      </w:r>
      <w:r>
        <w:rPr>
          <w:rFonts w:eastAsia="Times New Roman"/>
          <w:color w:val="000000"/>
        </w:rPr>
        <w:tab/>
        <w:t>examine the records, reports, audits, reviews, papers, books, recommendations, contracts, correspondence, or any other documents maintained by an agency.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(B)</w:t>
      </w:r>
      <w:r>
        <w:rPr>
          <w:rFonts w:eastAsia="Times New Roman"/>
          <w:color w:val="000000"/>
        </w:rPr>
        <w:tab/>
        <w:t>The State Inspector General may apply to a circuit court for an order holding an individual in contempt of court if the individual refuses to give sworn testimony under a subpoena issued by the State Inspector General or otherwise disobeys a subpoena or subpoena duces tecum issued by the State Inspector General.</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(C)</w:t>
      </w:r>
      <w:r>
        <w:rPr>
          <w:rFonts w:eastAsia="Times New Roman"/>
          <w:color w:val="000000"/>
        </w:rPr>
        <w:tab/>
        <w:t>The State Inspector General must prepare a written report summarizing the results of every investigation.  The report is confidential in accordance with Section 1</w:t>
      </w:r>
      <w:r>
        <w:rPr>
          <w:rFonts w:eastAsia="Times New Roman"/>
          <w:color w:val="000000"/>
        </w:rPr>
        <w:noBreakHyphen/>
        <w:t>6</w:t>
      </w:r>
      <w:r>
        <w:rPr>
          <w:rFonts w:eastAsia="Times New Roman"/>
          <w:color w:val="000000"/>
        </w:rPr>
        <w:noBreakHyphen/>
        <w:t>100.</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(D)</w:t>
      </w:r>
      <w:r>
        <w:rPr>
          <w:rFonts w:eastAsia="Times New Roman"/>
          <w:color w:val="000000"/>
        </w:rPr>
        <w:tab/>
        <w:t>If the Attorney General has elected not to file a civil action for the recovery of funds misappropriated, diverted, missing, or unlawfully gained, the State Inspector General may file a civil action for the recovery of the funds in accordance with Section 1</w:t>
      </w:r>
      <w:r>
        <w:rPr>
          <w:rFonts w:eastAsia="Times New Roman"/>
          <w:color w:val="000000"/>
        </w:rPr>
        <w:noBreakHyphen/>
        <w:t>6</w:t>
      </w:r>
      <w:r>
        <w:rPr>
          <w:rFonts w:eastAsia="Times New Roman"/>
          <w:color w:val="000000"/>
        </w:rPr>
        <w:noBreakHyphen/>
        <w:t>70 of this chapter.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Section 1</w:t>
      </w:r>
      <w:r>
        <w:rPr>
          <w:rFonts w:eastAsia="Times New Roman"/>
          <w:color w:val="000000"/>
        </w:rPr>
        <w:noBreakHyphen/>
        <w:t>6</w:t>
      </w:r>
      <w:r>
        <w:rPr>
          <w:rFonts w:eastAsia="Times New Roman"/>
          <w:color w:val="000000"/>
        </w:rPr>
        <w:noBreakHyphen/>
        <w:t>60.</w:t>
      </w:r>
      <w:r>
        <w:rPr>
          <w:rFonts w:eastAsia="Times New Roman"/>
          <w:color w:val="000000"/>
        </w:rPr>
        <w:tab/>
      </w:r>
      <w:r>
        <w:rPr>
          <w:rFonts w:eastAsia="Times New Roman" w:cs="Arial"/>
          <w:color w:val="000000"/>
        </w:rPr>
        <w:t xml:space="preserve">If the State Inspector General investigates and determines that there is specific and credible evidence that a current or former employee, a current or former state officer, a current or former special state appointee, or a person who has or had a business relationship with an agency has violated the code of ethics, the State Inspector General may </w:t>
      </w:r>
      <w:r>
        <w:rPr>
          <w:rFonts w:eastAsia="Times New Roman"/>
          <w:color w:val="000000"/>
        </w:rPr>
        <w:t>file a complaint with the Ethics Commission and represent the State in any proceeding before the Ethics Commission.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color w:val="000000"/>
        </w:rPr>
      </w:pPr>
      <w:r>
        <w:rPr>
          <w:rFonts w:eastAsia="Times New Roman"/>
          <w:color w:val="000000"/>
        </w:rPr>
        <w:tab/>
        <w:t>Section 1</w:t>
      </w:r>
      <w:r>
        <w:rPr>
          <w:rFonts w:eastAsia="Times New Roman"/>
          <w:color w:val="000000"/>
        </w:rPr>
        <w:noBreakHyphen/>
        <w:t>6</w:t>
      </w:r>
      <w:r>
        <w:rPr>
          <w:rFonts w:eastAsia="Times New Roman"/>
          <w:color w:val="000000"/>
        </w:rPr>
        <w:noBreakHyphen/>
        <w:t>70.</w:t>
      </w:r>
      <w:r>
        <w:rPr>
          <w:rFonts w:eastAsia="Times New Roman"/>
          <w:color w:val="000000"/>
        </w:rPr>
        <w:tab/>
        <w:t>(A)</w:t>
      </w:r>
      <w:r>
        <w:rPr>
          <w:rFonts w:eastAsia="Times New Roman"/>
          <w:color w:val="000000"/>
        </w:rPr>
        <w:tab/>
      </w:r>
      <w:r>
        <w:rPr>
          <w:rFonts w:eastAsia="Times New Roman" w:cs="Arial"/>
          <w:color w:val="000000"/>
        </w:rPr>
        <w:t>This section applies if the State Inspector General finds specific and credible evidence of misfeasance, malfeasance, nonfeasance, misappropriation, fraud, or other misconduct that has resulted in a financial loss to the State or in an unlawful benefit to an individual in the conduct of state business.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color w:val="000000"/>
        </w:rPr>
      </w:pPr>
      <w:r>
        <w:rPr>
          <w:rFonts w:eastAsia="Times New Roman" w:cs="Arial"/>
          <w:color w:val="000000"/>
        </w:rPr>
        <w:tab/>
        <w:t>(B)</w:t>
      </w:r>
      <w:r>
        <w:rPr>
          <w:rFonts w:eastAsia="Times New Roman" w:cs="Arial"/>
          <w:color w:val="000000"/>
        </w:rPr>
        <w:tab/>
        <w:t>If the State Inspector General finds evidence described in subsection (A), the State Inspector General shall certify a report of the matter to the Attorney General and provide the Attorney General with any relevant documents, transcripts, written statements, or other evidence.  Not later than one hundred eighty days after receipt of the report from the State Inspector General, the Attorney General must do one of the following:</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s="Arial"/>
          <w:color w:val="000000"/>
        </w:rPr>
        <w:tab/>
      </w:r>
      <w:r>
        <w:rPr>
          <w:rFonts w:eastAsia="Times New Roman" w:cs="Arial"/>
          <w:color w:val="000000"/>
        </w:rPr>
        <w:tab/>
      </w:r>
      <w:r>
        <w:rPr>
          <w:rFonts w:eastAsia="Times New Roman"/>
          <w:color w:val="000000"/>
        </w:rPr>
        <w:t>(1)</w:t>
      </w:r>
      <w:r>
        <w:rPr>
          <w:rFonts w:eastAsia="Times New Roman"/>
          <w:color w:val="000000"/>
        </w:rPr>
        <w:tab/>
        <w:t>file a civil action, including an action upon a state officer’s official bond, to secure for the State the recovery of funds misappropriated, diverted, missing, or unlawfully gained.  Upon request of the Attorney General, the State Inspector General shall assist the Attorney General in the investigation, preparation, and prosecution of the civil action;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(2)</w:t>
      </w:r>
      <w:r>
        <w:rPr>
          <w:rFonts w:eastAsia="Times New Roman"/>
          <w:color w:val="000000"/>
        </w:rPr>
        <w:tab/>
        <w:t xml:space="preserve">inform the State Inspector General that the Attorney General does not intend to file a civil action for the recovery of funds misappropriated, diverted, missing, or unlawfully gained.  If the Attorney General elects not to file a civil action, the Attorney General must return to the State Inspector General all </w:t>
      </w:r>
      <w:r>
        <w:rPr>
          <w:rFonts w:eastAsia="Times New Roman" w:cs="Arial"/>
          <w:color w:val="000000"/>
        </w:rPr>
        <w:t xml:space="preserve">documents, transcripts, written statements, or other evidence </w:t>
      </w:r>
      <w:r>
        <w:rPr>
          <w:rFonts w:eastAsia="Times New Roman"/>
          <w:color w:val="000000"/>
        </w:rPr>
        <w:t>initially provided by the State Inspector General; or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(3)</w:t>
      </w:r>
      <w:r>
        <w:rPr>
          <w:rFonts w:eastAsia="Times New Roman"/>
          <w:color w:val="000000"/>
        </w:rPr>
        <w:tab/>
        <w:t>inform the State Inspector General that the Attorney General is diligently investigating the matter and after further investigation may file a civil action for the recovery of funds misappropriated, diverted, missing, or unlawfully gained.  However, if more than three hundred sixty</w:t>
      </w:r>
      <w:r>
        <w:rPr>
          <w:rFonts w:eastAsia="Times New Roman"/>
          <w:color w:val="000000"/>
        </w:rPr>
        <w:noBreakHyphen/>
        <w:t xml:space="preserve">five days have passed since the State Inspector General certified the report to the Attorney General, and the Attorney General has neither filed a civil action or informed the State Inspector General that he does </w:t>
      </w:r>
      <w:r>
        <w:rPr>
          <w:rFonts w:eastAsia="Times New Roman"/>
          <w:color w:val="000000"/>
        </w:rPr>
        <w:lastRenderedPageBreak/>
        <w:t xml:space="preserve">not intend to file a civil action, the Attorney General loses the authority to file a civil action for the recovery of funds misappropriated, diverted, missing, or unlawfully gained and must return to the State Inspector General all </w:t>
      </w:r>
      <w:r>
        <w:rPr>
          <w:rFonts w:eastAsia="Times New Roman" w:cs="Arial"/>
          <w:color w:val="000000"/>
        </w:rPr>
        <w:t>documents, transcripts, written statements, or other evidence</w:t>
      </w:r>
      <w:r>
        <w:rPr>
          <w:rFonts w:eastAsia="Times New Roman"/>
          <w:color w:val="000000"/>
        </w:rPr>
        <w:t xml:space="preserve"> provided by the State Inspector General.</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color w:val="000000"/>
        </w:rPr>
      </w:pPr>
      <w:r>
        <w:rPr>
          <w:rFonts w:eastAsia="Times New Roman"/>
          <w:color w:val="000000"/>
        </w:rPr>
        <w:tab/>
      </w:r>
      <w:r>
        <w:rPr>
          <w:rFonts w:eastAsia="Times New Roman" w:cs="Arial"/>
          <w:color w:val="000000"/>
        </w:rPr>
        <w:t>(C)</w:t>
      </w:r>
      <w:r>
        <w:rPr>
          <w:rFonts w:eastAsia="Times New Roman" w:cs="Arial"/>
          <w:color w:val="000000"/>
        </w:rPr>
        <w:tab/>
        <w:t>The State Inspector General may file a civil action for the recovery of funds misappropriated, diverted, missing, or unlawfully gained if the State Inspector General has found evidence described in subsection (A) and reported to the Attorney General under subsection (B) and: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(1)</w:t>
      </w:r>
      <w:r>
        <w:rPr>
          <w:rFonts w:eastAsia="Times New Roman"/>
          <w:color w:val="000000"/>
        </w:rPr>
        <w:tab/>
        <w:t>the Attorney General has elected under subsection (B)(2) not to file a civil action for the recovery of funds misappropriated, diverted, missing, or unlawfully gained; or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color w:val="000000"/>
        </w:rPr>
      </w:pPr>
      <w:r>
        <w:rPr>
          <w:rFonts w:eastAsia="Times New Roman"/>
          <w:color w:val="000000"/>
        </w:rPr>
        <w:tab/>
      </w:r>
      <w:r>
        <w:rPr>
          <w:rFonts w:eastAsia="Times New Roman"/>
          <w:color w:val="000000"/>
        </w:rPr>
        <w:tab/>
        <w:t>(2)</w:t>
      </w:r>
      <w:r>
        <w:rPr>
          <w:rFonts w:eastAsia="Times New Roman"/>
          <w:color w:val="000000"/>
        </w:rPr>
        <w:tab/>
        <w:t>under subsection (B)(3), more than three hundred sixty</w:t>
      </w:r>
      <w:r>
        <w:rPr>
          <w:rFonts w:eastAsia="Times New Roman"/>
          <w:color w:val="000000"/>
        </w:rPr>
        <w:noBreakHyphen/>
        <w:t>five days have passed since the State Inspector General certified the report to the Attorney General under subsection (B) and the Attorney General has not filed a civil action</w:t>
      </w:r>
      <w:r>
        <w:rPr>
          <w:rFonts w:eastAsia="Times New Roman" w:cs="Arial"/>
          <w:color w:val="000000"/>
        </w:rPr>
        <w: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color w:val="000000"/>
        </w:rPr>
      </w:pPr>
      <w:r>
        <w:rPr>
          <w:rFonts w:eastAsia="Times New Roman"/>
          <w:color w:val="000000"/>
        </w:rPr>
        <w:tab/>
      </w:r>
      <w:r>
        <w:rPr>
          <w:rFonts w:eastAsia="Times New Roman" w:cs="Arial"/>
          <w:color w:val="000000"/>
        </w:rPr>
        <w:t>(D)</w:t>
      </w:r>
      <w:r>
        <w:rPr>
          <w:rFonts w:eastAsia="Times New Roman" w:cs="Arial"/>
          <w:color w:val="000000"/>
        </w:rPr>
        <w:tab/>
        <w:t>If the State Inspector General has found evidence described in subsection (A), the State Inspector General may institute forfeiture proceedings as allowed by law in a court having jurisdiction in a county where property derived from or realized through the misappropriation, diversion, disappearance, or unlawful gain of state funds is located, unless a prosecuting attorney has already instituted forfeiture proceedings against that property.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color w:val="00000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color w:val="000000"/>
        </w:rPr>
      </w:pPr>
      <w:r>
        <w:rPr>
          <w:rFonts w:eastAsia="Times New Roman" w:cs="Arial"/>
          <w:color w:val="000000"/>
        </w:rPr>
        <w:tab/>
      </w:r>
      <w:r>
        <w:rPr>
          <w:rFonts w:eastAsia="Times New Roman"/>
          <w:color w:val="000000"/>
        </w:rPr>
        <w:t>Section 1</w:t>
      </w:r>
      <w:r>
        <w:rPr>
          <w:rFonts w:eastAsia="Times New Roman"/>
          <w:color w:val="000000"/>
        </w:rPr>
        <w:noBreakHyphen/>
        <w:t>6</w:t>
      </w:r>
      <w:r>
        <w:rPr>
          <w:rFonts w:eastAsia="Times New Roman"/>
          <w:color w:val="000000"/>
        </w:rPr>
        <w:noBreakHyphen/>
        <w:t>80.</w:t>
      </w:r>
      <w:r>
        <w:rPr>
          <w:rFonts w:eastAsia="Times New Roman"/>
          <w:color w:val="000000"/>
        </w:rPr>
        <w:tab/>
      </w:r>
      <w:r>
        <w:rPr>
          <w:rFonts w:eastAsia="Times New Roman" w:cs="Arial"/>
          <w:color w:val="000000"/>
        </w:rPr>
        <w:t>(A)</w:t>
      </w:r>
      <w:r>
        <w:rPr>
          <w:rFonts w:eastAsia="Times New Roman" w:cs="Arial"/>
          <w:color w:val="000000"/>
        </w:rPr>
        <w:tab/>
        <w:t>If the State Inspector General discovers evidence of criminal activity, the State Inspector General shall certify to the appropriate prosecuting attorney the following information: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s="Arial"/>
          <w:color w:val="000000"/>
        </w:rPr>
        <w:tab/>
      </w:r>
      <w:r>
        <w:rPr>
          <w:rFonts w:eastAsia="Times New Roman" w:cs="Arial"/>
          <w:color w:val="000000"/>
        </w:rPr>
        <w:tab/>
      </w:r>
      <w:r>
        <w:rPr>
          <w:rFonts w:eastAsia="Times New Roman"/>
          <w:color w:val="000000"/>
        </w:rPr>
        <w:t>(1)</w:t>
      </w:r>
      <w:r>
        <w:rPr>
          <w:rFonts w:eastAsia="Times New Roman"/>
          <w:color w:val="000000"/>
        </w:rPr>
        <w:tab/>
        <w:t>the identity of any person who may be involved in the criminal activity; and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(2)</w:t>
      </w:r>
      <w:r>
        <w:rPr>
          <w:rFonts w:eastAsia="Times New Roman"/>
          <w:color w:val="000000"/>
        </w:rPr>
        <w:tab/>
        <w:t>the criminal statute that the State Inspector General believes has been violated.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color w:val="000000"/>
        </w:rPr>
      </w:pPr>
      <w:r>
        <w:rPr>
          <w:rFonts w:eastAsia="Times New Roman"/>
          <w:color w:val="000000"/>
        </w:rPr>
        <w:tab/>
        <w:t>(B)</w:t>
      </w:r>
      <w:r>
        <w:rPr>
          <w:rFonts w:eastAsia="Times New Roman"/>
          <w:color w:val="000000"/>
        </w:rPr>
        <w:tab/>
      </w:r>
      <w:r>
        <w:rPr>
          <w:rFonts w:eastAsia="Times New Roman" w:cs="Arial"/>
          <w:color w:val="000000"/>
        </w:rPr>
        <w:t xml:space="preserve">In addition, the State Inspector General must provide the prosecuting attorney with any relevant documents, transcripts, written statements, or other evidence.  If the prosecuting attorney decides to prosecute the crime described in the information certified to the prosecuting attorney, or any other related crimes, the State Inspector General must cooperate with the prosecuting attorney in the investigation and prosecution of the case.  Upon request of the prosecuting attorney, the State Inspector General </w:t>
      </w:r>
      <w:r>
        <w:rPr>
          <w:rFonts w:eastAsia="Times New Roman" w:cs="Arial"/>
          <w:color w:val="000000"/>
        </w:rPr>
        <w:lastRenderedPageBreak/>
        <w:t>may participate on behalf of the State in any resulting criminal trial.</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color w:val="00000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color w:val="000000"/>
        </w:rPr>
      </w:pPr>
      <w:r>
        <w:rPr>
          <w:rFonts w:eastAsia="Times New Roman" w:cs="Arial"/>
          <w:color w:val="000000"/>
        </w:rPr>
        <w:tab/>
        <w:t>Section 1-6-90.</w:t>
      </w:r>
      <w:r>
        <w:rPr>
          <w:rFonts w:eastAsia="Times New Roman" w:cs="Arial"/>
          <w:color w:val="000000"/>
        </w:rPr>
        <w:tab/>
        <w:t>The State Inspector General must establish a toll-free public telephone number for the purpose of receiving information concerning fraud, waste, abuse, mismanagement, misconduct, violations of state or federal law and wrongdoing in an agency.  The phone number must be prominently posted by all agencies, in clear view of all employees and the public and in a conspicuous location on the agency’s internet website.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color w:val="00000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color w:val="000000"/>
        </w:rPr>
      </w:pPr>
      <w:r>
        <w:rPr>
          <w:rFonts w:eastAsia="Times New Roman" w:cs="Arial"/>
          <w:color w:val="000000"/>
        </w:rPr>
        <w:tab/>
      </w:r>
      <w:r>
        <w:rPr>
          <w:rFonts w:eastAsia="Times New Roman"/>
          <w:color w:val="000000"/>
        </w:rPr>
        <w:t>Section 1</w:t>
      </w:r>
      <w:r>
        <w:rPr>
          <w:rFonts w:eastAsia="Times New Roman"/>
          <w:color w:val="000000"/>
        </w:rPr>
        <w:noBreakHyphen/>
        <w:t>6</w:t>
      </w:r>
      <w:r>
        <w:rPr>
          <w:rFonts w:eastAsia="Times New Roman"/>
          <w:color w:val="000000"/>
        </w:rPr>
        <w:noBreakHyphen/>
        <w:t>100.</w:t>
      </w:r>
      <w:r>
        <w:rPr>
          <w:rFonts w:eastAsia="Times New Roman"/>
          <w:color w:val="000000"/>
        </w:rPr>
        <w:tab/>
      </w:r>
      <w:r>
        <w:rPr>
          <w:rFonts w:eastAsia="Times New Roman" w:cs="Arial"/>
          <w:color w:val="000000"/>
        </w:rPr>
        <w:t>(A)</w:t>
      </w:r>
      <w:r>
        <w:rPr>
          <w:rFonts w:eastAsia="Times New Roman" w:cs="Arial"/>
          <w:color w:val="000000"/>
        </w:rPr>
        <w:tab/>
        <w:t>If any individual discloses information alleging fraud, waste, abuse, mismanagement, misconduct, violations of state or federal law, and wrongdoing in an agency in good faith to the State Inspector General, the individual’s identity is confidential and must not be disclosed to anyone other the Office of the State Inspector General, or an authority to whom the investigation is subsequently referred or certified, unless: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s="Arial"/>
          <w:color w:val="000000"/>
        </w:rPr>
        <w:tab/>
      </w:r>
      <w:r>
        <w:rPr>
          <w:rFonts w:eastAsia="Times New Roman" w:cs="Arial"/>
          <w:color w:val="000000"/>
        </w:rPr>
        <w:tab/>
      </w:r>
      <w:r>
        <w:rPr>
          <w:rFonts w:eastAsia="Times New Roman"/>
          <w:color w:val="000000"/>
        </w:rPr>
        <w:t>(1)</w:t>
      </w:r>
      <w:r>
        <w:rPr>
          <w:rFonts w:eastAsia="Times New Roman"/>
          <w:color w:val="000000"/>
        </w:rPr>
        <w:tab/>
        <w:t>the State Inspector General makes a written determination that it is in the public interest to disclose the individual’s identity; or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(2)</w:t>
      </w:r>
      <w:r>
        <w:rPr>
          <w:rFonts w:eastAsia="Times New Roman"/>
          <w:color w:val="000000"/>
        </w:rPr>
        <w:tab/>
        <w:t>the individual consents in writing to disclosure of the individual’s identity.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s="Arial"/>
          <w:color w:val="000000"/>
        </w:rPr>
      </w:pPr>
      <w:r>
        <w:rPr>
          <w:rFonts w:eastAsia="Times New Roman"/>
          <w:color w:val="000000"/>
        </w:rPr>
        <w:tab/>
      </w:r>
      <w:r>
        <w:rPr>
          <w:rFonts w:eastAsia="Times New Roman" w:cs="Arial"/>
          <w:color w:val="000000"/>
        </w:rPr>
        <w:t>(B)</w:t>
      </w:r>
      <w:r>
        <w:rPr>
          <w:rFonts w:eastAsia="Times New Roman" w:cs="Arial"/>
          <w:color w:val="000000"/>
        </w:rPr>
        <w:tab/>
        <w:t>After an investigation is completed and a report is issued as provided in Section 1</w:t>
      </w:r>
      <w:r>
        <w:rPr>
          <w:rFonts w:eastAsia="Times New Roman" w:cs="Arial"/>
          <w:color w:val="000000"/>
        </w:rPr>
        <w:noBreakHyphen/>
        <w:t>6</w:t>
      </w:r>
      <w:r>
        <w:rPr>
          <w:rFonts w:eastAsia="Times New Roman" w:cs="Arial"/>
          <w:color w:val="000000"/>
        </w:rPr>
        <w:noBreakHyphen/>
        <w:t>50(C), the investigative records of the State Inspector General are subject to public inspection under the provisions of Section 30</w:t>
      </w:r>
      <w:r>
        <w:rPr>
          <w:rFonts w:eastAsia="Times New Roman" w:cs="Arial"/>
          <w:color w:val="000000"/>
        </w:rPr>
        <w:noBreakHyphen/>
        <w:t>4</w:t>
      </w:r>
      <w:r>
        <w:rPr>
          <w:rFonts w:eastAsia="Times New Roman" w:cs="Arial"/>
          <w:color w:val="000000"/>
        </w:rPr>
        <w:noBreakHyphen/>
        <w:t>15</w:t>
      </w:r>
      <w:r>
        <w:rPr>
          <w:rFonts w:eastAsia="Times New Roman"/>
          <w:color w:val="000000"/>
        </w:rPr>
        <w:t xml:space="preserve"> et seq</w:t>
      </w:r>
      <w:r>
        <w:rPr>
          <w:rFonts w:eastAsia="Times New Roman" w:cs="Arial"/>
          <w:color w:val="000000"/>
        </w:rPr>
        <w:t xml:space="preserve">.  </w:t>
      </w:r>
      <w:r>
        <w:rPr>
          <w:rFonts w:eastAsia="Times New Roman"/>
          <w:color w:val="000000"/>
        </w:rPr>
        <w:t xml:space="preserve">However, if an </w:t>
      </w:r>
      <w:r>
        <w:rPr>
          <w:rFonts w:eastAsia="Times New Roman" w:cs="Arial"/>
          <w:color w:val="000000"/>
        </w:rPr>
        <w:t>individual’s identity is confidential as provided in subsection (A) of this section, the individual’ s identity or any information that reasonably might lead to the discovery of the individual’s identity must not be disclosed except as provided in subsection (A) or subsection (E) of this section</w:t>
      </w:r>
      <w:r>
        <w:rPr>
          <w:rFonts w:eastAsia="Times New Roman"/>
          <w:color w:val="000000"/>
        </w:rPr>
        <w: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s="Arial"/>
          <w:color w:val="000000"/>
        </w:rPr>
        <w:t>(C)</w:t>
      </w:r>
      <w:r>
        <w:rPr>
          <w:rFonts w:eastAsia="Times New Roman" w:cs="Arial"/>
          <w:color w:val="000000"/>
        </w:rPr>
        <w:tab/>
        <w:t>This subsection does not apply to a person who is a party to an action brought by the State Inspector General.  Information received by the State Inspector General is not required to be produced in the course of discovery unless ordered by a court after a showing of</w:t>
      </w:r>
      <w:r>
        <w:rPr>
          <w:rFonts w:eastAsia="Times New Roman"/>
          <w:color w:val="000000"/>
        </w:rPr>
        <w:t xml:space="preserve"> particularized need and proof that the information requested cannot be obtained from any other source.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color w:val="000000"/>
        </w:rPr>
      </w:pPr>
      <w:r>
        <w:rPr>
          <w:rFonts w:eastAsia="Times New Roman" w:cs="Arial"/>
          <w:color w:val="000000"/>
        </w:rPr>
        <w:tab/>
        <w:t>(D)</w:t>
      </w:r>
      <w:r>
        <w:rPr>
          <w:rFonts w:eastAsia="Times New Roman" w:cs="Arial"/>
          <w:color w:val="000000"/>
        </w:rPr>
        <w:tab/>
        <w:t>Except as provided in subsection (E), a person commits the misdemeanor of unlawful disclosure of confidential information if he knowingly or intentionally discloses: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s="Arial"/>
          <w:color w:val="000000"/>
        </w:rPr>
        <w:tab/>
      </w:r>
      <w:r>
        <w:rPr>
          <w:rFonts w:eastAsia="Times New Roman" w:cs="Arial"/>
          <w:color w:val="000000"/>
        </w:rPr>
        <w:tab/>
      </w:r>
      <w:r>
        <w:rPr>
          <w:rFonts w:eastAsia="Times New Roman"/>
          <w:color w:val="000000"/>
        </w:rPr>
        <w:t>(1)</w:t>
      </w:r>
      <w:r>
        <w:rPr>
          <w:rFonts w:eastAsia="Times New Roman"/>
          <w:color w:val="000000"/>
        </w:rPr>
        <w:tab/>
        <w:t>confidential information or records; or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color w:val="000000"/>
        </w:rPr>
      </w:pPr>
      <w:r>
        <w:rPr>
          <w:rFonts w:eastAsia="Times New Roman"/>
          <w:color w:val="000000"/>
        </w:rPr>
        <w:lastRenderedPageBreak/>
        <w:tab/>
      </w:r>
      <w:r>
        <w:rPr>
          <w:rFonts w:eastAsia="Times New Roman"/>
          <w:color w:val="000000"/>
        </w:rPr>
        <w:tab/>
        <w:t>(2)</w:t>
      </w:r>
      <w:r>
        <w:rPr>
          <w:rFonts w:eastAsia="Times New Roman"/>
          <w:color w:val="000000"/>
        </w:rPr>
        <w:tab/>
        <w:t>the identity of a person whose identity is confidential under subsection (A) of this section.</w:t>
      </w:r>
      <w:r>
        <w:rPr>
          <w:rFonts w:eastAsia="Times New Roman" w:cs="Arial"/>
          <w:color w:val="000000"/>
        </w:rPr>
        <w: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Part V</w:t>
      </w: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Conforming and Miscellaneous Amendments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7.</w:t>
      </w:r>
      <w:r>
        <w:rPr>
          <w:rFonts w:eastAsia="Times New Roman"/>
          <w:szCs w:val="20"/>
        </w:rPr>
        <w:tab/>
      </w:r>
      <w:r>
        <w:rPr>
          <w:rFonts w:eastAsia="Times New Roman"/>
          <w:szCs w:val="20"/>
        </w:rPr>
        <w:tab/>
        <w:t>A.</w:t>
      </w:r>
      <w:r>
        <w:rPr>
          <w:rFonts w:eastAsia="Times New Roman"/>
          <w:szCs w:val="20"/>
        </w:rPr>
        <w:tab/>
      </w:r>
      <w:r>
        <w:rPr>
          <w:rFonts w:eastAsia="Times New Roman"/>
          <w:szCs w:val="20"/>
        </w:rPr>
        <w:tab/>
        <w:t>Section 1</w:t>
      </w:r>
      <w:r>
        <w:rPr>
          <w:rFonts w:eastAsia="Times New Roman"/>
          <w:szCs w:val="20"/>
        </w:rPr>
        <w:noBreakHyphen/>
        <w:t>11</w:t>
      </w:r>
      <w:r>
        <w:rPr>
          <w:rFonts w:eastAsia="Times New Roman"/>
          <w:szCs w:val="20"/>
        </w:rPr>
        <w:noBreakHyphen/>
        <w:t>20 of the 1976 Code, as last amended by Act 164 of 2005, is further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1</w:t>
      </w:r>
      <w:r>
        <w:rPr>
          <w:rFonts w:eastAsia="Times New Roman"/>
          <w:szCs w:val="20"/>
        </w:rPr>
        <w:noBreakHyphen/>
        <w:t>11</w:t>
      </w:r>
      <w:r>
        <w:rPr>
          <w:rFonts w:eastAsia="Times New Roman"/>
          <w:szCs w:val="20"/>
        </w:rPr>
        <w:noBreakHyphen/>
        <w:t>20.</w:t>
      </w:r>
      <w:r>
        <w:rPr>
          <w:rFonts w:eastAsia="Times New Roman"/>
          <w:szCs w:val="20"/>
        </w:rPr>
        <w:tab/>
      </w:r>
      <w:r>
        <w:rPr>
          <w:rFonts w:eastAsia="Times New Roman"/>
          <w:szCs w:val="20"/>
          <w:u w:val="single"/>
        </w:rPr>
        <w:t>(A)</w:t>
      </w:r>
      <w:r>
        <w:rPr>
          <w:rFonts w:eastAsia="Times New Roman"/>
          <w:szCs w:val="20"/>
        </w:rPr>
        <w:tab/>
        <w:t xml:space="preserve">The functions of the State Budget and Control Board must be performed, exercised, and discharged under the supervision and direction of the board through three divisions,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 division to consist of a director and clerical, stenographic and technical employees necessary, to be employed by the respective directors with the approval of the board.  The directors of the divisions must be employed by the State Budget and Control Board for that time and compensation as may be fixed by the board in its judgment.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Pr>
          <w:rFonts w:eastAsia="Times New Roman"/>
          <w:szCs w:val="20"/>
          <w:u w:val="single"/>
        </w:rPr>
        <w:t>(B)(1)</w:t>
      </w:r>
      <w:r>
        <w:rPr>
          <w:rFonts w:eastAsia="Times New Roman"/>
          <w:szCs w:val="20"/>
        </w:rPr>
        <w:tab/>
      </w:r>
      <w:r>
        <w:rPr>
          <w:rFonts w:eastAsia="Times New Roman"/>
          <w:szCs w:val="20"/>
          <w:u w:val="single"/>
        </w:rPr>
        <w:t>Notwithstanding subsection (A), as of July 1, 201</w:t>
      </w:r>
      <w:r w:rsidR="00DA71A7">
        <w:rPr>
          <w:rFonts w:eastAsia="Times New Roman"/>
          <w:szCs w:val="20"/>
          <w:u w:val="single"/>
        </w:rPr>
        <w:t>3</w:t>
      </w:r>
      <w:r>
        <w:rPr>
          <w:rFonts w:eastAsia="Times New Roman"/>
          <w:szCs w:val="20"/>
          <w:u w:val="single"/>
        </w:rPr>
        <w:t>, the Division of General Services of the State Budget and Control Board including Facilities Management, Business Services together with Fleet Management, and Property Services as well as the Procurement Services Division, Division of State Chief Information Officer, State Energy Office, Office of Human Resources, and the other offices or divisions of the State Budget and Control Board specified in Section 1-30-125 are transferred to, and incorporated into, the South Carolina Department of Administration.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lastRenderedPageBreak/>
        <w:tab/>
      </w:r>
      <w:r>
        <w:rPr>
          <w:rFonts w:eastAsia="Times New Roman"/>
          <w:szCs w:val="20"/>
        </w:rPr>
        <w:tab/>
      </w:r>
      <w:r>
        <w:rPr>
          <w:rFonts w:eastAsia="Times New Roman"/>
          <w:szCs w:val="20"/>
          <w:u w:val="single"/>
        </w:rPr>
        <w:t>(2)</w:t>
      </w:r>
      <w:r>
        <w:rPr>
          <w:rFonts w:eastAsia="Times New Roman"/>
          <w:szCs w:val="20"/>
        </w:rPr>
        <w:tab/>
      </w:r>
      <w:r>
        <w:rPr>
          <w:rFonts w:eastAsia="Times New Roman"/>
          <w:szCs w:val="20"/>
          <w:u w:val="single"/>
        </w:rPr>
        <w:t>Notwithstanding another provision of law, if the State Budget and Control Board maintains any responsibility related to a program administered by the Department of Administration, whether the responsibility is regulatory, oversight, approval, or other, the board may receive and expend revenues generated by the programs to support the board’s responsibilities related to the programs.  The funds may be retained and expended in subsequent fiscal years.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Pr>
          <w:rFonts w:eastAsia="Times New Roman"/>
          <w:szCs w:val="20"/>
        </w:rPr>
        <w:tab/>
      </w:r>
      <w:r>
        <w:rPr>
          <w:rFonts w:eastAsia="Times New Roman"/>
          <w:szCs w:val="20"/>
          <w:u w:val="single"/>
        </w:rPr>
        <w:t>(3)</w:t>
      </w:r>
      <w:r>
        <w:rPr>
          <w:rFonts w:eastAsia="Times New Roman"/>
          <w:szCs w:val="20"/>
        </w:rPr>
        <w:tab/>
      </w:r>
      <w:r>
        <w:rPr>
          <w:rFonts w:eastAsia="Times New Roman"/>
          <w:szCs w:val="20"/>
          <w:u w:val="single"/>
        </w:rPr>
        <w:t>The Department of Administration shall use the existing resources of each division transferred to the department including, but not limited to, funding, personnel, equipment, and supplies to carry out each division’s responsibilities.  ‘Funding’ means state, federal, and other funds. Vacant FTE’s at the State Budget and Control Board also may be used to fill needed positions at the department.  No new FTE’s may be assigned to the department without authorization from the General Assembly.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u w:val="single"/>
        </w:rPr>
        <w:t>(C)</w:t>
      </w:r>
      <w:r>
        <w:rPr>
          <w:rFonts w:eastAsia="Times New Roman"/>
          <w:szCs w:val="20"/>
        </w:rPr>
        <w:tab/>
      </w:r>
      <w:r>
        <w:rPr>
          <w:rFonts w:eastAsia="Times New Roman"/>
          <w:szCs w:val="20"/>
          <w:u w:val="single"/>
        </w:rPr>
        <w:t>Notwithstanding subsection (A), as of July 1, 201</w:t>
      </w:r>
      <w:r w:rsidR="00DA71A7">
        <w:rPr>
          <w:rFonts w:eastAsia="Times New Roman"/>
          <w:szCs w:val="20"/>
          <w:u w:val="single"/>
        </w:rPr>
        <w:t>3</w:t>
      </w:r>
      <w:r>
        <w:rPr>
          <w:rFonts w:eastAsia="Times New Roman"/>
          <w:szCs w:val="20"/>
          <w:u w:val="single"/>
        </w:rPr>
        <w:t>, the State Budget and Control Board also contains an additional division, known as the State House, Legislative, and Judicial Facilities Operations Division, responsible for the operations and management of the State House, Blatt Office Building, Gressette Office Building, Supreme Court Building, Calhoun Office Building, and Capitol Complex grounds.  The division shall use existing resources in the General Services Division and the State Budget and Control Board including, but not limited to, funding, personnel, equipment, supplies, and tools to carry out the responsibilities of the division.  No new FTE’s may be assigned to the State House, Legislative, and Judicial Facilities Operations Division without authorization from the General Assembly.  The division also shall divide or share, or both, existing equipment, tools, and supplies with the General Services Division to carry out the responsibilities of the division.  The division shall not purchase new equipment, tools, or supplies unless approved by the Executive Director of the State Budget and Control Board.</w:t>
      </w:r>
      <w:r>
        <w:rPr>
          <w:rFonts w:eastAsia="Times New Roman"/>
          <w:szCs w:val="20"/>
        </w:rPr>
        <w: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B.</w:t>
      </w:r>
      <w:r>
        <w:rPr>
          <w:rFonts w:eastAsia="Times New Roman"/>
          <w:szCs w:val="20"/>
        </w:rPr>
        <w:tab/>
      </w:r>
      <w:r>
        <w:rPr>
          <w:rFonts w:eastAsia="Times New Roman"/>
          <w:szCs w:val="20"/>
        </w:rPr>
        <w:tab/>
        <w:t>Section 1</w:t>
      </w:r>
      <w:r>
        <w:rPr>
          <w:rFonts w:eastAsia="Times New Roman"/>
          <w:szCs w:val="20"/>
        </w:rPr>
        <w:noBreakHyphen/>
        <w:t>11</w:t>
      </w:r>
      <w:r>
        <w:rPr>
          <w:rFonts w:eastAsia="Times New Roman"/>
          <w:szCs w:val="20"/>
        </w:rPr>
        <w:noBreakHyphen/>
        <w:t>22 of the 1976 Code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1</w:t>
      </w:r>
      <w:r>
        <w:rPr>
          <w:rFonts w:eastAsia="Times New Roman"/>
          <w:szCs w:val="20"/>
        </w:rPr>
        <w:noBreakHyphen/>
        <w:t>11</w:t>
      </w:r>
      <w:r>
        <w:rPr>
          <w:rFonts w:eastAsia="Times New Roman"/>
          <w:szCs w:val="20"/>
        </w:rPr>
        <w:noBreakHyphen/>
        <w:t>22.</w:t>
      </w:r>
      <w:r>
        <w:rPr>
          <w:rFonts w:eastAsia="Times New Roman"/>
          <w:szCs w:val="20"/>
        </w:rPr>
        <w:tab/>
      </w:r>
      <w:r>
        <w:rPr>
          <w:rFonts w:eastAsia="Times New Roman"/>
          <w:szCs w:val="20"/>
          <w:u w:val="single"/>
        </w:rPr>
        <w:t>(A)</w:t>
      </w:r>
      <w:r>
        <w:rPr>
          <w:rFonts w:eastAsia="Times New Roman"/>
          <w:szCs w:val="20"/>
        </w:rPr>
        <w:tab/>
        <w:t xml:space="preserve">Notwithstanding any other provision of law, the Budget and Control Board may organize its staff as it </w:t>
      </w:r>
      <w:r>
        <w:rPr>
          <w:rFonts w:eastAsia="Times New Roman"/>
          <w:strike/>
          <w:szCs w:val="20"/>
        </w:rPr>
        <w:t>deems</w:t>
      </w:r>
      <w:r>
        <w:rPr>
          <w:rFonts w:eastAsia="Times New Roman"/>
          <w:szCs w:val="20"/>
        </w:rPr>
        <w:t xml:space="preserve"> </w:t>
      </w:r>
      <w:r>
        <w:rPr>
          <w:rFonts w:eastAsia="Times New Roman"/>
          <w:szCs w:val="20"/>
          <w:u w:val="single"/>
        </w:rPr>
        <w:t>considers</w:t>
      </w:r>
      <w:r>
        <w:rPr>
          <w:rFonts w:eastAsia="Times New Roman"/>
          <w:szCs w:val="20"/>
        </w:rPr>
        <w:t xml:space="preserve"> most appropriate to carry out the various duties, responsibilities and authorities assigned to it and to its various divisions </w:t>
      </w:r>
      <w:r>
        <w:rPr>
          <w:rFonts w:eastAsia="Times New Roman"/>
          <w:szCs w:val="20"/>
          <w:u w:val="single"/>
        </w:rPr>
        <w:t>and management and organizational entities</w:t>
      </w:r>
      <w:r>
        <w:rPr>
          <w:rFonts w:eastAsia="Times New Roman"/>
          <w:szCs w:val="20"/>
        </w:rPr>
        <w: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lastRenderedPageBreak/>
        <w:tab/>
      </w:r>
      <w:r>
        <w:rPr>
          <w:rFonts w:eastAsia="Times New Roman"/>
          <w:szCs w:val="20"/>
          <w:u w:val="single"/>
        </w:rPr>
        <w:t>(B)</w:t>
      </w:r>
      <w:r>
        <w:rPr>
          <w:rFonts w:eastAsia="Times New Roman"/>
          <w:szCs w:val="20"/>
        </w:rPr>
        <w:tab/>
      </w:r>
      <w:r>
        <w:rPr>
          <w:rFonts w:eastAsia="Times New Roman"/>
          <w:szCs w:val="20"/>
          <w:u w:val="single"/>
        </w:rPr>
        <w:t>To the extent that any provision of law divides any responsibilities of any division, office, or program of the Budget and Control Board between the board and one or more state agencies, the transfer must not proceed until a realignment plan for the allocation of staff, assets, and resources is prepared and presented by the board’s executive director, and approved by the board.  Upon the board’s approval, the Office of the Executive Director must provide for the allocation as specified in the realignment plan as soon as practicable.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u w:val="single"/>
        </w:rPr>
        <w:t>(C)</w:t>
      </w:r>
      <w:r>
        <w:rPr>
          <w:rFonts w:eastAsia="Times New Roman"/>
          <w:szCs w:val="20"/>
        </w:rPr>
        <w:tab/>
      </w:r>
      <w:r>
        <w:rPr>
          <w:rFonts w:eastAsia="Times New Roman"/>
          <w:szCs w:val="20"/>
          <w:u w:val="single"/>
        </w:rPr>
        <w:t>Notwithstanding any other provision of law, wherever the Budget and Control Board maintains any responsibility related to a program administered by the Department of Administration, whether the responsibility be regulatory, oversight, approval, or other, the board is authorized to expend revenues generated by the programs to support the board’s responsibilities related to the programs.  The funds may be retained and expended in subsequent fiscal years.</w:t>
      </w:r>
      <w:r>
        <w:rPr>
          <w:rFonts w:eastAsia="Times New Roman"/>
          <w:szCs w:val="20"/>
        </w:rPr>
        <w: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szCs w:val="20"/>
        </w:rPr>
        <w:t>C.</w:t>
      </w:r>
      <w:r>
        <w:rPr>
          <w:rFonts w:eastAsia="Times New Roman"/>
          <w:szCs w:val="20"/>
        </w:rPr>
        <w:tab/>
      </w:r>
      <w:r>
        <w:rPr>
          <w:rFonts w:eastAsia="Times New Roman"/>
          <w:szCs w:val="20"/>
        </w:rPr>
        <w:tab/>
      </w:r>
      <w:r>
        <w:rPr>
          <w:rFonts w:eastAsia="Times New Roman"/>
          <w:bCs/>
          <w:szCs w:val="40"/>
        </w:rPr>
        <w:t>Sections 1</w:t>
      </w:r>
      <w:r>
        <w:rPr>
          <w:rFonts w:eastAsia="Times New Roman"/>
          <w:bCs/>
          <w:szCs w:val="40"/>
        </w:rPr>
        <w:noBreakHyphen/>
        <w:t>11</w:t>
      </w:r>
      <w:r>
        <w:rPr>
          <w:rFonts w:eastAsia="Times New Roman"/>
          <w:bCs/>
          <w:szCs w:val="40"/>
        </w:rPr>
        <w:noBreakHyphen/>
        <w:t>55, 1</w:t>
      </w:r>
      <w:r>
        <w:rPr>
          <w:rFonts w:eastAsia="Times New Roman"/>
          <w:bCs/>
          <w:szCs w:val="40"/>
        </w:rPr>
        <w:noBreakHyphen/>
        <w:t>11</w:t>
      </w:r>
      <w:r>
        <w:rPr>
          <w:rFonts w:eastAsia="Times New Roman"/>
          <w:bCs/>
          <w:szCs w:val="40"/>
        </w:rPr>
        <w:noBreakHyphen/>
        <w:t>56, and 1</w:t>
      </w:r>
      <w:r>
        <w:rPr>
          <w:rFonts w:eastAsia="Times New Roman"/>
          <w:bCs/>
          <w:szCs w:val="40"/>
        </w:rPr>
        <w:noBreakHyphen/>
        <w:t>11</w:t>
      </w:r>
      <w:r>
        <w:rPr>
          <w:rFonts w:eastAsia="Times New Roman"/>
          <w:bCs/>
          <w:szCs w:val="40"/>
        </w:rPr>
        <w:noBreakHyphen/>
        <w:t>58, all as added by Act 153 of 1997, are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w:t>
      </w:r>
      <w:r>
        <w:rPr>
          <w:rFonts w:eastAsia="Times New Roman"/>
          <w:bCs/>
          <w:szCs w:val="40"/>
        </w:rPr>
        <w:noBreakHyphen/>
        <w:t>11</w:t>
      </w:r>
      <w:r>
        <w:rPr>
          <w:rFonts w:eastAsia="Times New Roman"/>
          <w:bCs/>
          <w:szCs w:val="40"/>
        </w:rPr>
        <w:noBreakHyphen/>
        <w:t>55.</w:t>
      </w:r>
      <w:r>
        <w:rPr>
          <w:rFonts w:eastAsia="Times New Roman"/>
          <w:bCs/>
          <w:szCs w:val="40"/>
        </w:rPr>
        <w:tab/>
        <w:t>(1)</w:t>
      </w:r>
      <w:r>
        <w:rPr>
          <w:rFonts w:eastAsia="Times New Roman"/>
          <w:bCs/>
          <w:szCs w:val="40"/>
        </w:rPr>
        <w:tab/>
        <w:t xml:space="preserve">‘Governmental body’ means a state government department, commission, council, board, bureau, committee, institution, college, university, technical school, </w:t>
      </w:r>
      <w:r>
        <w:rPr>
          <w:rFonts w:eastAsia="Times New Roman"/>
          <w:bCs/>
          <w:strike/>
          <w:szCs w:val="40"/>
        </w:rPr>
        <w:t>legislative body,</w:t>
      </w:r>
      <w:r>
        <w:rPr>
          <w:rFonts w:eastAsia="Times New Roman"/>
          <w:bCs/>
          <w:szCs w:val="40"/>
        </w:rPr>
        <w:t xml:space="preserve"> government corporation, or other establishment or official of the executive</w:t>
      </w:r>
      <w:r>
        <w:rPr>
          <w:rFonts w:eastAsia="Times New Roman"/>
          <w:bCs/>
          <w:strike/>
          <w:szCs w:val="40"/>
        </w:rPr>
        <w:t>, judicial, or legislative branches</w:t>
      </w:r>
      <w:r>
        <w:rPr>
          <w:rFonts w:eastAsia="Times New Roman"/>
          <w:bCs/>
          <w:szCs w:val="40"/>
        </w:rPr>
        <w:t xml:space="preserve"> </w:t>
      </w:r>
      <w:r>
        <w:rPr>
          <w:rFonts w:eastAsia="Times New Roman"/>
          <w:bCs/>
          <w:szCs w:val="40"/>
          <w:u w:val="single"/>
        </w:rPr>
        <w:t>branch</w:t>
      </w:r>
      <w:r>
        <w:rPr>
          <w:rFonts w:eastAsia="Times New Roman"/>
          <w:bCs/>
          <w:szCs w:val="40"/>
        </w:rPr>
        <w:t xml:space="preserve"> of this State.  Governmental body excludes the General Assembly, Legislative Council, the Office of Legislative Printing, Information and Technology Systems, </w:t>
      </w:r>
      <w:r>
        <w:rPr>
          <w:rFonts w:eastAsia="Times New Roman"/>
          <w:bCs/>
          <w:szCs w:val="40"/>
          <w:u w:val="single"/>
        </w:rPr>
        <w:t>the Judicial Department,</w:t>
      </w:r>
      <w:r>
        <w:rPr>
          <w:rFonts w:eastAsia="Times New Roman"/>
          <w:bCs/>
          <w:szCs w:val="40"/>
        </w:rPr>
        <w:t xml:space="preserve"> and all local political subdivisions such as counties, municipalities, school districts, or public service or special purpose districts.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(2)</w:t>
      </w:r>
      <w:r>
        <w:rPr>
          <w:rFonts w:eastAsia="Times New Roman"/>
          <w:bCs/>
          <w:szCs w:val="40"/>
        </w:rPr>
        <w:tab/>
        <w:t xml:space="preserve">The </w:t>
      </w:r>
      <w:r>
        <w:rPr>
          <w:rFonts w:eastAsia="Times New Roman"/>
          <w:bCs/>
          <w:strike/>
          <w:szCs w:val="40"/>
        </w:rPr>
        <w:t>Budget and Control Board</w:t>
      </w:r>
      <w:r>
        <w:rPr>
          <w:rFonts w:eastAsia="Times New Roman"/>
          <w:bCs/>
          <w:szCs w:val="40"/>
        </w:rPr>
        <w:t xml:space="preserve"> </w:t>
      </w:r>
      <w:r>
        <w:rPr>
          <w:rFonts w:eastAsia="Times New Roman"/>
          <w:bCs/>
          <w:szCs w:val="40"/>
          <w:u w:val="single"/>
        </w:rPr>
        <w:t>South Carolina Department of Administration, Division of General Services,</w:t>
      </w:r>
      <w:r>
        <w:rPr>
          <w:rFonts w:eastAsia="Times New Roman"/>
          <w:bCs/>
          <w:szCs w:val="40"/>
        </w:rPr>
        <w:t xml:space="preserve"> is hereby designated as the single central broker for the leasing of real property for governmental bodies.  No governmental body shall enter into any lease agreement or renew any existing lease except in accordance with the provisions of this section.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(3)</w:t>
      </w:r>
      <w:r>
        <w:rPr>
          <w:rFonts w:eastAsia="Times New Roman"/>
          <w:bCs/>
          <w:szCs w:val="40"/>
        </w:rPr>
        <w:tab/>
        <w:t>When any governmental body needs to acquire real property for its operations or any part thereof and state</w:t>
      </w:r>
      <w:r>
        <w:rPr>
          <w:rFonts w:eastAsia="Times New Roman"/>
          <w:bCs/>
          <w:szCs w:val="40"/>
        </w:rPr>
        <w:noBreakHyphen/>
        <w:t xml:space="preserve">owned property is not available, it shall notify the </w:t>
      </w:r>
      <w:r>
        <w:rPr>
          <w:rFonts w:eastAsia="Times New Roman"/>
          <w:bCs/>
          <w:strike/>
          <w:szCs w:val="40"/>
        </w:rPr>
        <w:t>Office</w:t>
      </w:r>
      <w:r>
        <w:rPr>
          <w:rFonts w:eastAsia="Times New Roman"/>
          <w:bCs/>
          <w:szCs w:val="40"/>
        </w:rPr>
        <w:t xml:space="preserve"> </w:t>
      </w:r>
      <w:r>
        <w:rPr>
          <w:rFonts w:eastAsia="Times New Roman"/>
          <w:bCs/>
          <w:szCs w:val="40"/>
          <w:u w:val="single"/>
        </w:rPr>
        <w:t>Division</w:t>
      </w:r>
      <w:r>
        <w:rPr>
          <w:rFonts w:eastAsia="Times New Roman"/>
          <w:bCs/>
          <w:szCs w:val="40"/>
        </w:rPr>
        <w:t xml:space="preserve"> of General Services of its requirement on rental request forms prepared by the office.  Such forms shall indicate the amount and location of space desired, the purpose for which it shall be used, </w:t>
      </w:r>
      <w:r>
        <w:rPr>
          <w:rFonts w:eastAsia="Times New Roman"/>
          <w:bCs/>
          <w:szCs w:val="40"/>
        </w:rPr>
        <w:lastRenderedPageBreak/>
        <w:t xml:space="preserve">the proposed date of occupancy and such other information as General Services may require.  Upon receipt of any such request, General Services shall conduct an investigation of available rental space which would adequately meet the governmental body’s requirements, including specific locations which may be suggested and preferred by the governmental body concerned.  When suitable space has been located which the governmental body and the </w:t>
      </w:r>
      <w:r>
        <w:rPr>
          <w:rFonts w:eastAsia="Times New Roman"/>
          <w:bCs/>
          <w:strike/>
          <w:szCs w:val="40"/>
        </w:rPr>
        <w:t>office</w:t>
      </w:r>
      <w:r>
        <w:rPr>
          <w:rFonts w:eastAsia="Times New Roman"/>
          <w:bCs/>
          <w:szCs w:val="40"/>
        </w:rPr>
        <w:t xml:space="preserve"> </w:t>
      </w:r>
      <w:r>
        <w:rPr>
          <w:rFonts w:eastAsia="Times New Roman"/>
          <w:bCs/>
          <w:szCs w:val="40"/>
          <w:u w:val="single"/>
        </w:rPr>
        <w:t>division</w:t>
      </w:r>
      <w:r>
        <w:rPr>
          <w:rFonts w:eastAsia="Times New Roman"/>
          <w:bCs/>
          <w:szCs w:val="40"/>
        </w:rPr>
        <w:t xml:space="preserve"> agree meets necessary requirements and standards for state leasing as prescribed in procedures of 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as provided for in subsection (5) of this section, General Services shall give its written approval to the governmental body to enter into a lease agreement.  All proposed lease renewals shall be submitted to General Services by the time specified by General Services.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u w:val="single"/>
        </w:rPr>
      </w:pPr>
      <w:r>
        <w:rPr>
          <w:rFonts w:eastAsia="Times New Roman"/>
          <w:bCs/>
          <w:szCs w:val="40"/>
        </w:rPr>
        <w:tab/>
        <w:t>(4)</w:t>
      </w:r>
      <w:r>
        <w:rPr>
          <w:rFonts w:eastAsia="Times New Roman"/>
          <w:bCs/>
          <w:szCs w:val="40"/>
        </w:rPr>
        <w:tab/>
        <w:t xml:space="preserve">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shall adopt procedures to be used for governmental bodies to apply for rental space, for acquiring leased space, and for leasing state</w:t>
      </w:r>
      <w:r>
        <w:rPr>
          <w:rFonts w:eastAsia="Times New Roman"/>
          <w:bCs/>
          <w:szCs w:val="40"/>
        </w:rPr>
        <w:noBreakHyphen/>
        <w:t xml:space="preserve">owned space to nonstate lessees.  </w:t>
      </w:r>
      <w:r>
        <w:rPr>
          <w:rFonts w:eastAsia="Times New Roman"/>
          <w:bCs/>
          <w:szCs w:val="40"/>
          <w:u w:val="single"/>
        </w:rPr>
        <w:t>Before implementation, these procedures must be submitted to the Budget and Control Board for approval.</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(5)</w:t>
      </w:r>
      <w:r>
        <w:rPr>
          <w:rFonts w:eastAsia="Times New Roman"/>
          <w:bCs/>
          <w:szCs w:val="40"/>
        </w:rPr>
        <w:tab/>
        <w:t xml:space="preserve">Any participant in a property transaction proposed to be entered who maintains that a procedure provided for in this section has not been properly followed, may request review of the transaction by the </w:t>
      </w:r>
      <w:r>
        <w:rPr>
          <w:rFonts w:eastAsia="Times New Roman"/>
          <w:bCs/>
          <w:strike/>
          <w:szCs w:val="40"/>
        </w:rPr>
        <w:t>Director</w:t>
      </w:r>
      <w:r>
        <w:rPr>
          <w:rFonts w:eastAsia="Times New Roman"/>
          <w:bCs/>
          <w:szCs w:val="40"/>
        </w:rPr>
        <w:t xml:space="preserve"> </w:t>
      </w:r>
      <w:r>
        <w:rPr>
          <w:rFonts w:eastAsia="Times New Roman"/>
          <w:bCs/>
          <w:szCs w:val="40"/>
          <w:u w:val="single"/>
        </w:rPr>
        <w:t>director</w:t>
      </w:r>
      <w:r>
        <w:rPr>
          <w:rFonts w:eastAsia="Times New Roman"/>
          <w:bCs/>
          <w:szCs w:val="40"/>
        </w:rPr>
        <w:t xml:space="preserve"> of the </w:t>
      </w:r>
      <w:r>
        <w:rPr>
          <w:rFonts w:eastAsia="Times New Roman"/>
          <w:bCs/>
          <w:strike/>
          <w:szCs w:val="40"/>
        </w:rPr>
        <w:t>Office</w:t>
      </w:r>
      <w:r>
        <w:rPr>
          <w:rFonts w:eastAsia="Times New Roman"/>
          <w:bCs/>
          <w:szCs w:val="40"/>
        </w:rPr>
        <w:t xml:space="preserve"> </w:t>
      </w:r>
      <w:r>
        <w:rPr>
          <w:rFonts w:eastAsia="Times New Roman"/>
          <w:bCs/>
          <w:szCs w:val="40"/>
          <w:u w:val="single"/>
        </w:rPr>
        <w:t>Division</w:t>
      </w:r>
      <w:r>
        <w:rPr>
          <w:rFonts w:eastAsia="Times New Roman"/>
          <w:bCs/>
          <w:szCs w:val="40"/>
        </w:rPr>
        <w:t xml:space="preserve"> of General Services </w:t>
      </w:r>
      <w:r>
        <w:rPr>
          <w:rFonts w:eastAsia="Times New Roman"/>
          <w:bCs/>
          <w:szCs w:val="40"/>
          <w:u w:val="single"/>
        </w:rPr>
        <w:t>of the Department of Administration</w:t>
      </w:r>
      <w:r>
        <w:rPr>
          <w:rFonts w:eastAsia="Times New Roman"/>
          <w:bCs/>
          <w:szCs w:val="40"/>
        </w:rPr>
        <w:t xml:space="preserve"> or his designee.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w:t>
      </w:r>
      <w:r>
        <w:rPr>
          <w:rFonts w:eastAsia="Times New Roman"/>
          <w:bCs/>
          <w:szCs w:val="40"/>
        </w:rPr>
        <w:noBreakHyphen/>
        <w:t>11</w:t>
      </w:r>
      <w:r>
        <w:rPr>
          <w:rFonts w:eastAsia="Times New Roman"/>
          <w:bCs/>
          <w:szCs w:val="40"/>
        </w:rPr>
        <w:noBreakHyphen/>
        <w:t>56.</w:t>
      </w:r>
      <w:r>
        <w:rPr>
          <w:rFonts w:eastAsia="Times New Roman"/>
          <w:bCs/>
          <w:szCs w:val="40"/>
        </w:rPr>
        <w:tab/>
        <w:t xml:space="preserve">The </w:t>
      </w:r>
      <w:r>
        <w:rPr>
          <w:rFonts w:eastAsia="Times New Roman"/>
          <w:bCs/>
          <w:strike/>
          <w:szCs w:val="40"/>
        </w:rPr>
        <w:t>State Budget and Control Board</w:t>
      </w:r>
      <w:r>
        <w:rPr>
          <w:rFonts w:eastAsia="Times New Roman"/>
          <w:bCs/>
          <w:szCs w:val="40"/>
        </w:rPr>
        <w:t xml:space="preserve">  </w:t>
      </w:r>
      <w:r>
        <w:rPr>
          <w:rFonts w:eastAsia="Times New Roman"/>
          <w:bCs/>
          <w:szCs w:val="40"/>
          <w:u w:val="single"/>
        </w:rPr>
        <w:t>Department of Administration, Division of General Services</w:t>
      </w:r>
      <w:r>
        <w:rPr>
          <w:rFonts w:eastAsia="Times New Roman"/>
          <w:bCs/>
          <w:szCs w:val="40"/>
        </w:rPr>
        <w:t xml:space="preserve">, in an effort to ensure that funds authorized and appropriated for rent are used in the most efficient manner, is directed to develop a program to manage the leasing of all public and private space of state agencies.  </w:t>
      </w:r>
      <w:r>
        <w:rPr>
          <w:rFonts w:eastAsia="Times New Roman"/>
          <w:bCs/>
          <w:szCs w:val="40"/>
          <w:u w:val="single"/>
        </w:rPr>
        <w:t>The department must submit regulations for the implementation of this section to the General Assembly as provided in the Administrative Procedures Act, Chapter 23 of Title 1.</w:t>
      </w:r>
      <w:r>
        <w:rPr>
          <w:rFonts w:eastAsia="Times New Roman"/>
          <w:bCs/>
          <w:szCs w:val="40"/>
        </w:rPr>
        <w:t xml:space="preserve">  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regulations, upon General Assembly approval, shall include procedures for: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(1)</w:t>
      </w:r>
      <w:r>
        <w:rPr>
          <w:rFonts w:eastAsia="Times New Roman"/>
          <w:bCs/>
          <w:szCs w:val="40"/>
        </w:rPr>
        <w:tab/>
        <w:t>assessing and evaluating agency needs, including the authority to require agency justification for any request to lease public or private space;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(2)</w:t>
      </w:r>
      <w:r>
        <w:rPr>
          <w:rFonts w:eastAsia="Times New Roman"/>
          <w:bCs/>
          <w:szCs w:val="40"/>
        </w:rPr>
        <w:tab/>
        <w:t>establishing standards for the quality and quantity of space to be leased by a requesting agency;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(3)</w:t>
      </w:r>
      <w:r>
        <w:rPr>
          <w:rFonts w:eastAsia="Times New Roman"/>
          <w:bCs/>
          <w:szCs w:val="40"/>
        </w:rPr>
        <w:tab/>
        <w:t xml:space="preserve">devising and requiring the use of a standard lease form (approved by the Attorney General) with provisions which assert </w:t>
      </w:r>
      <w:r>
        <w:rPr>
          <w:rFonts w:eastAsia="Times New Roman"/>
          <w:bCs/>
          <w:szCs w:val="40"/>
        </w:rPr>
        <w:lastRenderedPageBreak/>
        <w:t>and protect the state’s prerogatives including, but not limited to, a right of cancellation in the event of:</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u w:val="single"/>
        </w:rPr>
      </w:pPr>
      <w:r>
        <w:rPr>
          <w:rFonts w:eastAsia="Times New Roman"/>
          <w:bCs/>
          <w:szCs w:val="40"/>
        </w:rPr>
        <w:tab/>
      </w:r>
      <w:r>
        <w:rPr>
          <w:rFonts w:eastAsia="Times New Roman"/>
          <w:bCs/>
          <w:szCs w:val="40"/>
        </w:rPr>
        <w:tab/>
        <w:t>(a)</w:t>
      </w:r>
      <w:r>
        <w:rPr>
          <w:rFonts w:eastAsia="Times New Roman"/>
          <w:bCs/>
          <w:szCs w:val="40"/>
        </w:rPr>
        <w:tab/>
        <w:t>a nonappropriation for the renting agency</w:t>
      </w:r>
      <w:r>
        <w:rPr>
          <w:rFonts w:eastAsia="Times New Roman"/>
          <w:bCs/>
          <w:strike/>
          <w:szCs w:val="40"/>
        </w:rPr>
        <w:t>,</w:t>
      </w:r>
      <w:r>
        <w:rPr>
          <w:rFonts w:eastAsia="Times New Roman"/>
          <w:bCs/>
          <w:szCs w:val="40"/>
          <w:u w:val="single"/>
        </w:rPr>
        <w: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r>
      <w:r>
        <w:rPr>
          <w:rFonts w:eastAsia="Times New Roman"/>
          <w:bCs/>
          <w:szCs w:val="40"/>
        </w:rPr>
        <w:tab/>
        <w:t>(b)</w:t>
      </w:r>
      <w:r>
        <w:rPr>
          <w:rFonts w:eastAsia="Times New Roman"/>
          <w:bCs/>
          <w:szCs w:val="40"/>
        </w:rPr>
        <w:tab/>
        <w:t>a dissolution of the agency</w:t>
      </w:r>
      <w:r>
        <w:rPr>
          <w:rFonts w:eastAsia="Times New Roman"/>
          <w:bCs/>
          <w:strike/>
          <w:szCs w:val="40"/>
        </w:rPr>
        <w:t>,</w:t>
      </w:r>
      <w:r>
        <w:rPr>
          <w:rFonts w:eastAsia="Times New Roman"/>
          <w:bCs/>
          <w:szCs w:val="40"/>
          <w:u w:val="single"/>
        </w:rPr>
        <w:t>;</w:t>
      </w:r>
      <w:r>
        <w:rPr>
          <w:rFonts w:eastAsia="Times New Roman"/>
          <w:bCs/>
          <w:szCs w:val="40"/>
        </w:rPr>
        <w:t xml:space="preserve"> and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r>
      <w:r>
        <w:rPr>
          <w:rFonts w:eastAsia="Times New Roman"/>
          <w:bCs/>
          <w:szCs w:val="40"/>
        </w:rPr>
        <w:tab/>
        <w:t>(c)</w:t>
      </w:r>
      <w:r>
        <w:rPr>
          <w:rFonts w:eastAsia="Times New Roman"/>
          <w:bCs/>
          <w:szCs w:val="40"/>
        </w:rPr>
        <w:tab/>
        <w:t>the availability of public space in substitution for private space being leased by the agency;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(4)</w:t>
      </w:r>
      <w:r>
        <w:rPr>
          <w:rFonts w:eastAsia="Times New Roman"/>
          <w:bCs/>
          <w:szCs w:val="40"/>
        </w:rPr>
        <w:tab/>
        <w:t>rejecting an agency’s request for additional space or space at a specific location, or both;</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(5)</w:t>
      </w:r>
      <w:r>
        <w:rPr>
          <w:rFonts w:eastAsia="Times New Roman"/>
          <w:bCs/>
          <w:szCs w:val="40"/>
        </w:rPr>
        <w:tab/>
        <w:t>directing agencies to be located in public space, when available, before private space can be leased;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(6)</w:t>
      </w:r>
      <w:r>
        <w:rPr>
          <w:rFonts w:eastAsia="Times New Roman"/>
          <w:bCs/>
          <w:szCs w:val="40"/>
        </w:rPr>
        <w:tab/>
        <w:t>requiring the agency to submit a multi</w:t>
      </w:r>
      <w:r>
        <w:rPr>
          <w:rFonts w:eastAsia="Times New Roman"/>
          <w:bCs/>
          <w:szCs w:val="40"/>
        </w:rPr>
        <w:noBreakHyphen/>
        <w:t xml:space="preserve">year financial plan for review by the </w:t>
      </w:r>
      <w:r>
        <w:rPr>
          <w:rFonts w:eastAsia="Times New Roman"/>
          <w:bCs/>
          <w:strike/>
          <w:szCs w:val="40"/>
        </w:rPr>
        <w:t>board’s budget office</w:t>
      </w:r>
      <w:r>
        <w:rPr>
          <w:rFonts w:eastAsia="Times New Roman"/>
          <w:bCs/>
          <w:szCs w:val="40"/>
        </w:rPr>
        <w:t xml:space="preserve"> </w:t>
      </w:r>
      <w:r>
        <w:rPr>
          <w:rFonts w:eastAsia="Times New Roman"/>
          <w:bCs/>
          <w:szCs w:val="40"/>
          <w:u w:val="single"/>
        </w:rPr>
        <w:t>Budget and Control Board’s Office of State Budget</w:t>
      </w:r>
      <w:r>
        <w:rPr>
          <w:rFonts w:eastAsia="Times New Roman"/>
          <w:bCs/>
          <w:szCs w:val="40"/>
        </w:rPr>
        <w:t xml:space="preserve"> with copies sent to Ways and Means Committee and Senate Finance Committee, before any new lease for space is entered into; and requiring prior review by the Joint Bond Review Committee and the requirement of Budget and Control Board approval before the adoption of any new lease that commits more than one million dollars in a five</w:t>
      </w:r>
      <w:r>
        <w:rPr>
          <w:rFonts w:eastAsia="Times New Roman"/>
          <w:bCs/>
          <w:szCs w:val="40"/>
        </w:rPr>
        <w:noBreakHyphen/>
        <w:t>year period; and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(7)</w:t>
      </w:r>
      <w:r>
        <w:rPr>
          <w:rFonts w:eastAsia="Times New Roman"/>
          <w:bCs/>
          <w:szCs w:val="40"/>
        </w:rPr>
        <w:tab/>
        <w:t xml:space="preserve">requiring prior review by the Joint Bond Review Committee and </w:t>
      </w:r>
      <w:r>
        <w:rPr>
          <w:rFonts w:eastAsia="Times New Roman"/>
          <w:bCs/>
          <w:strike/>
          <w:szCs w:val="40"/>
        </w:rPr>
        <w:t>the requirement of Budget and Control Board</w:t>
      </w:r>
      <w:r>
        <w:rPr>
          <w:rFonts w:eastAsia="Times New Roman"/>
          <w:bCs/>
          <w:szCs w:val="40"/>
        </w:rPr>
        <w:t xml:space="preserve">  </w:t>
      </w:r>
      <w:r>
        <w:rPr>
          <w:rFonts w:eastAsia="Times New Roman"/>
          <w:bCs/>
          <w:szCs w:val="40"/>
          <w:u w:val="single"/>
        </w:rPr>
        <w:t>departmental</w:t>
      </w:r>
      <w:r>
        <w:rPr>
          <w:rFonts w:eastAsia="Times New Roman"/>
          <w:bCs/>
          <w:szCs w:val="40"/>
        </w:rPr>
        <w:t xml:space="preserve"> approval before the adoption of any new lease that commits more than one million dollars in a five</w:t>
      </w:r>
      <w:r>
        <w:rPr>
          <w:rFonts w:eastAsia="Times New Roman"/>
          <w:bCs/>
          <w:szCs w:val="40"/>
        </w:rPr>
        <w:noBreakHyphen/>
        <w:t>year period.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w:t>
      </w:r>
      <w:r>
        <w:rPr>
          <w:rFonts w:eastAsia="Times New Roman"/>
          <w:bCs/>
          <w:szCs w:val="40"/>
        </w:rPr>
        <w:noBreakHyphen/>
        <w:t>11</w:t>
      </w:r>
      <w:r>
        <w:rPr>
          <w:rFonts w:eastAsia="Times New Roman"/>
          <w:bCs/>
          <w:szCs w:val="40"/>
        </w:rPr>
        <w:noBreakHyphen/>
        <w:t>58.</w:t>
      </w:r>
      <w:r>
        <w:rPr>
          <w:rFonts w:eastAsia="Times New Roman"/>
          <w:bCs/>
          <w:szCs w:val="40"/>
        </w:rPr>
        <w:tab/>
        <w:t>(1)</w:t>
      </w:r>
      <w:r>
        <w:rPr>
          <w:rFonts w:eastAsia="Times New Roman"/>
          <w:bCs/>
          <w:szCs w:val="40"/>
        </w:rPr>
        <w:tab/>
        <w:t>Every state agency, as defined by Section 1</w:t>
      </w:r>
      <w:r>
        <w:rPr>
          <w:rFonts w:eastAsia="Times New Roman"/>
          <w:bCs/>
          <w:szCs w:val="40"/>
        </w:rPr>
        <w:noBreakHyphen/>
        <w:t>19</w:t>
      </w:r>
      <w:r>
        <w:rPr>
          <w:rFonts w:eastAsia="Times New Roman"/>
          <w:bCs/>
          <w:szCs w:val="40"/>
        </w:rPr>
        <w:noBreakHyphen/>
        <w:t xml:space="preserve">40, shall annually perform an inventory and prepare a report of all residential and surplus real property owned by it.  The report shall be submitted to the </w:t>
      </w:r>
      <w:r>
        <w:rPr>
          <w:rFonts w:eastAsia="Times New Roman"/>
          <w:bCs/>
          <w:strike/>
          <w:szCs w:val="40"/>
        </w:rPr>
        <w:t>State Budget and Control Board</w:t>
      </w:r>
      <w:r>
        <w:rPr>
          <w:rFonts w:eastAsia="Times New Roman"/>
          <w:bCs/>
          <w:szCs w:val="40"/>
        </w:rPr>
        <w:t xml:space="preserve"> </w:t>
      </w:r>
      <w:r>
        <w:rPr>
          <w:rFonts w:eastAsia="Times New Roman"/>
          <w:bCs/>
          <w:szCs w:val="40"/>
          <w:u w:val="single"/>
        </w:rPr>
        <w:t>Department of Administration</w:t>
      </w:r>
      <w:r>
        <w:rPr>
          <w:rFonts w:eastAsia="Times New Roman"/>
          <w:bCs/>
          <w:szCs w:val="40"/>
        </w:rPr>
        <w:t xml:space="preserve">, </w:t>
      </w:r>
      <w:r>
        <w:rPr>
          <w:rFonts w:eastAsia="Times New Roman"/>
          <w:bCs/>
          <w:strike/>
          <w:szCs w:val="40"/>
        </w:rPr>
        <w:t>Office</w:t>
      </w:r>
      <w:r>
        <w:rPr>
          <w:rFonts w:eastAsia="Times New Roman"/>
          <w:bCs/>
          <w:szCs w:val="40"/>
        </w:rPr>
        <w:t xml:space="preserve"> </w:t>
      </w:r>
      <w:r>
        <w:rPr>
          <w:rFonts w:eastAsia="Times New Roman"/>
          <w:bCs/>
          <w:szCs w:val="40"/>
          <w:u w:val="single"/>
        </w:rPr>
        <w:t>Division</w:t>
      </w:r>
      <w:r>
        <w:rPr>
          <w:rFonts w:eastAsia="Times New Roman"/>
          <w:bCs/>
          <w:szCs w:val="40"/>
        </w:rPr>
        <w:t xml:space="preserve"> of General Services, on or before June thirtieth and shall indicate current use, current value, and projected use of the property.  Property not currently being utilized for necessary agency operations shall be made available for sale and funds received from the sale of the property shall revert to the general fund.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(2)</w:t>
      </w:r>
      <w:r>
        <w:rPr>
          <w:rFonts w:eastAsia="Times New Roman"/>
          <w:bCs/>
          <w:szCs w:val="40"/>
        </w:rPr>
        <w:tab/>
        <w:t xml:space="preserve">The </w:t>
      </w:r>
      <w:r>
        <w:rPr>
          <w:rFonts w:eastAsia="Times New Roman"/>
          <w:bCs/>
          <w:strike/>
          <w:szCs w:val="40"/>
        </w:rPr>
        <w:t>Office</w:t>
      </w:r>
      <w:r>
        <w:rPr>
          <w:rFonts w:eastAsia="Times New Roman"/>
          <w:bCs/>
          <w:szCs w:val="40"/>
        </w:rPr>
        <w:t xml:space="preserve"> </w:t>
      </w:r>
      <w:r>
        <w:rPr>
          <w:rFonts w:eastAsia="Times New Roman"/>
          <w:bCs/>
          <w:szCs w:val="40"/>
          <w:u w:val="single"/>
        </w:rPr>
        <w:t>Division</w:t>
      </w:r>
      <w:r>
        <w:rPr>
          <w:rFonts w:eastAsia="Times New Roman"/>
          <w:bCs/>
          <w:szCs w:val="40"/>
        </w:rPr>
        <w:t xml:space="preserve"> of General Services </w:t>
      </w:r>
      <w:r>
        <w:rPr>
          <w:rFonts w:eastAsia="Times New Roman"/>
          <w:bCs/>
          <w:strike/>
          <w:szCs w:val="40"/>
        </w:rPr>
        <w:t>will</w:t>
      </w:r>
      <w:r>
        <w:rPr>
          <w:rFonts w:eastAsia="Times New Roman"/>
          <w:bCs/>
          <w:szCs w:val="40"/>
        </w:rPr>
        <w:t xml:space="preserve"> </w:t>
      </w:r>
      <w:r>
        <w:rPr>
          <w:rFonts w:eastAsia="Times New Roman"/>
          <w:bCs/>
          <w:szCs w:val="40"/>
          <w:u w:val="single"/>
        </w:rPr>
        <w:t>shall</w:t>
      </w:r>
      <w:r>
        <w:rPr>
          <w:rFonts w:eastAsia="Times New Roman"/>
          <w:bCs/>
          <w:szCs w:val="40"/>
        </w:rPr>
        <w:t xml:space="preserve"> review the annual reports addressing real property submitted to it and determine the real property which is surplus to the State.  A central listing of such property will be maintained for reference in reviewing subsequent property acquisition needs of agencies.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(3)</w:t>
      </w:r>
      <w:r>
        <w:rPr>
          <w:rFonts w:eastAsia="Times New Roman"/>
          <w:bCs/>
          <w:szCs w:val="40"/>
        </w:rPr>
        <w:tab/>
        <w:t xml:space="preserve">Upon receipt of a request by an agency to acquire additional property, the </w:t>
      </w:r>
      <w:r>
        <w:rPr>
          <w:rFonts w:eastAsia="Times New Roman"/>
          <w:bCs/>
          <w:strike/>
          <w:szCs w:val="40"/>
        </w:rPr>
        <w:t>Office</w:t>
      </w:r>
      <w:r>
        <w:rPr>
          <w:rFonts w:eastAsia="Times New Roman"/>
          <w:bCs/>
          <w:szCs w:val="40"/>
        </w:rPr>
        <w:t xml:space="preserve"> </w:t>
      </w:r>
      <w:r>
        <w:rPr>
          <w:rFonts w:eastAsia="Times New Roman"/>
          <w:bCs/>
          <w:szCs w:val="40"/>
          <w:u w:val="single"/>
        </w:rPr>
        <w:t>Division</w:t>
      </w:r>
      <w:r>
        <w:rPr>
          <w:rFonts w:eastAsia="Times New Roman"/>
          <w:bCs/>
          <w:szCs w:val="40"/>
        </w:rPr>
        <w:t xml:space="preserve"> of General Services shall review the surplus property list to determine if the agency’s needs </w:t>
      </w:r>
      <w:r>
        <w:rPr>
          <w:rFonts w:eastAsia="Times New Roman"/>
          <w:bCs/>
          <w:strike/>
          <w:szCs w:val="40"/>
        </w:rPr>
        <w:t>can</w:t>
      </w:r>
      <w:r>
        <w:rPr>
          <w:rFonts w:eastAsia="Times New Roman"/>
          <w:bCs/>
          <w:szCs w:val="40"/>
        </w:rPr>
        <w:t xml:space="preserve"> </w:t>
      </w:r>
      <w:r>
        <w:rPr>
          <w:rFonts w:eastAsia="Times New Roman"/>
          <w:bCs/>
          <w:szCs w:val="40"/>
          <w:u w:val="single"/>
        </w:rPr>
        <w:t>may</w:t>
      </w:r>
      <w:r>
        <w:rPr>
          <w:rFonts w:eastAsia="Times New Roman"/>
          <w:bCs/>
          <w:szCs w:val="40"/>
        </w:rPr>
        <w:t xml:space="preserve"> be met from existing state</w:t>
      </w:r>
      <w:r>
        <w:rPr>
          <w:rFonts w:eastAsia="Times New Roman"/>
          <w:bCs/>
          <w:szCs w:val="40"/>
        </w:rPr>
        <w:noBreakHyphen/>
        <w:t xml:space="preserve">owned property.  If such property is identified, the </w:t>
      </w:r>
      <w:r>
        <w:rPr>
          <w:rFonts w:eastAsia="Times New Roman"/>
          <w:bCs/>
          <w:strike/>
          <w:szCs w:val="40"/>
        </w:rPr>
        <w:t>Office</w:t>
      </w:r>
      <w:r>
        <w:rPr>
          <w:rFonts w:eastAsia="Times New Roman"/>
          <w:bCs/>
          <w:szCs w:val="40"/>
        </w:rPr>
        <w:t xml:space="preserve"> </w:t>
      </w:r>
      <w:r>
        <w:rPr>
          <w:rFonts w:eastAsia="Times New Roman"/>
          <w:bCs/>
          <w:szCs w:val="40"/>
          <w:u w:val="single"/>
        </w:rPr>
        <w:t>division</w:t>
      </w:r>
      <w:r>
        <w:rPr>
          <w:rFonts w:eastAsia="Times New Roman"/>
          <w:bCs/>
          <w:szCs w:val="40"/>
        </w:rPr>
        <w:t xml:space="preserve"> </w:t>
      </w:r>
      <w:r>
        <w:rPr>
          <w:rFonts w:eastAsia="Times New Roman"/>
          <w:bCs/>
          <w:strike/>
          <w:szCs w:val="40"/>
        </w:rPr>
        <w:t>of General Services</w:t>
      </w:r>
      <w:r>
        <w:rPr>
          <w:rFonts w:eastAsia="Times New Roman"/>
          <w:bCs/>
          <w:szCs w:val="40"/>
        </w:rPr>
        <w:t xml:space="preserve"> shall </w:t>
      </w:r>
      <w:r>
        <w:rPr>
          <w:rFonts w:eastAsia="Times New Roman"/>
          <w:bCs/>
          <w:szCs w:val="40"/>
        </w:rPr>
        <w:lastRenderedPageBreak/>
        <w:t>act as broker in transferring the property to the requesting agency under terms and conditions that are mutually agreeable to the agencies involved.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(4)</w:t>
      </w:r>
      <w:r>
        <w:rPr>
          <w:rFonts w:eastAsia="Times New Roman"/>
          <w:bCs/>
          <w:szCs w:val="40"/>
        </w:rPr>
        <w:tab/>
        <w:t xml:space="preserve">The </w:t>
      </w:r>
      <w:r>
        <w:rPr>
          <w:rFonts w:eastAsia="Times New Roman"/>
          <w:bCs/>
          <w:strike/>
          <w:szCs w:val="40"/>
        </w:rPr>
        <w:t>Budget and Control 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may authorize the </w:t>
      </w:r>
      <w:r>
        <w:rPr>
          <w:rFonts w:eastAsia="Times New Roman"/>
          <w:bCs/>
          <w:strike/>
          <w:szCs w:val="40"/>
        </w:rPr>
        <w:t>Office</w:t>
      </w:r>
      <w:r>
        <w:rPr>
          <w:rFonts w:eastAsia="Times New Roman"/>
          <w:bCs/>
          <w:szCs w:val="40"/>
        </w:rPr>
        <w:t xml:space="preserve"> </w:t>
      </w:r>
      <w:r>
        <w:rPr>
          <w:rFonts w:eastAsia="Times New Roman"/>
          <w:bCs/>
          <w:szCs w:val="40"/>
          <w:u w:val="single"/>
        </w:rPr>
        <w:t>Division</w:t>
      </w:r>
      <w:r>
        <w:rPr>
          <w:rFonts w:eastAsia="Times New Roman"/>
          <w:bCs/>
          <w:szCs w:val="40"/>
        </w:rPr>
        <w:t xml:space="preserve"> of General Services to sell any unassigned surplus real property.  The </w:t>
      </w:r>
      <w:r>
        <w:rPr>
          <w:rFonts w:eastAsia="Times New Roman"/>
          <w:bCs/>
          <w:strike/>
          <w:szCs w:val="40"/>
        </w:rPr>
        <w:t>Office of General Services</w:t>
      </w:r>
      <w:r>
        <w:rPr>
          <w:rFonts w:eastAsia="Times New Roman"/>
          <w:bCs/>
          <w:szCs w:val="40"/>
        </w:rPr>
        <w:t xml:space="preserve">  </w:t>
      </w:r>
      <w:r>
        <w:rPr>
          <w:rFonts w:eastAsia="Times New Roman"/>
          <w:bCs/>
          <w:szCs w:val="40"/>
          <w:u w:val="single"/>
        </w:rPr>
        <w:t>division</w:t>
      </w:r>
      <w:r>
        <w:rPr>
          <w:rFonts w:eastAsia="Times New Roman"/>
          <w:bCs/>
          <w:szCs w:val="40"/>
        </w:rPr>
        <w:t xml:space="preserve"> shall have the discretion to determine the method of disposal to be used, which possible methods include:  auction, sealed bids, listing the property with a private broker or any other method determined by the </w:t>
      </w:r>
      <w:r>
        <w:rPr>
          <w:rFonts w:eastAsia="Times New Roman"/>
          <w:bCs/>
          <w:strike/>
          <w:szCs w:val="40"/>
        </w:rPr>
        <w:t>Office of General Services</w:t>
      </w:r>
      <w:r>
        <w:rPr>
          <w:rFonts w:eastAsia="Times New Roman"/>
          <w:bCs/>
          <w:szCs w:val="40"/>
        </w:rPr>
        <w:t xml:space="preserve"> </w:t>
      </w:r>
      <w:r>
        <w:rPr>
          <w:rFonts w:eastAsia="Times New Roman"/>
          <w:bCs/>
          <w:szCs w:val="40"/>
          <w:u w:val="single"/>
        </w:rPr>
        <w:t>division</w:t>
      </w:r>
      <w:r>
        <w:rPr>
          <w:rFonts w:eastAsia="Times New Roman"/>
          <w:bCs/>
          <w:szCs w:val="40"/>
        </w:rPr>
        <w:t xml:space="preserve"> to be commercially reasonable considering the type and location of property involved.”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D.</w:t>
      </w:r>
      <w:r>
        <w:rPr>
          <w:rFonts w:eastAsia="Times New Roman"/>
          <w:bCs/>
          <w:szCs w:val="40"/>
        </w:rPr>
        <w:tab/>
      </w:r>
      <w:r>
        <w:rPr>
          <w:rFonts w:eastAsia="Times New Roman"/>
          <w:bCs/>
          <w:szCs w:val="40"/>
        </w:rPr>
        <w:tab/>
        <w:t>Sections 1</w:t>
      </w:r>
      <w:r>
        <w:rPr>
          <w:rFonts w:eastAsia="Times New Roman"/>
          <w:bCs/>
          <w:szCs w:val="40"/>
        </w:rPr>
        <w:noBreakHyphen/>
        <w:t>11</w:t>
      </w:r>
      <w:r>
        <w:rPr>
          <w:rFonts w:eastAsia="Times New Roman"/>
          <w:bCs/>
          <w:szCs w:val="40"/>
        </w:rPr>
        <w:noBreakHyphen/>
        <w:t>65, 1</w:t>
      </w:r>
      <w:r>
        <w:rPr>
          <w:rFonts w:eastAsia="Times New Roman"/>
          <w:bCs/>
          <w:szCs w:val="40"/>
        </w:rPr>
        <w:noBreakHyphen/>
        <w:t>11</w:t>
      </w:r>
      <w:r>
        <w:rPr>
          <w:rFonts w:eastAsia="Times New Roman"/>
          <w:bCs/>
          <w:szCs w:val="40"/>
        </w:rPr>
        <w:noBreakHyphen/>
        <w:t>67, 1</w:t>
      </w:r>
      <w:r>
        <w:rPr>
          <w:rFonts w:eastAsia="Times New Roman"/>
          <w:bCs/>
          <w:szCs w:val="40"/>
        </w:rPr>
        <w:noBreakHyphen/>
        <w:t>11</w:t>
      </w:r>
      <w:r>
        <w:rPr>
          <w:rFonts w:eastAsia="Times New Roman"/>
          <w:bCs/>
          <w:szCs w:val="40"/>
        </w:rPr>
        <w:noBreakHyphen/>
        <w:t>70, 1</w:t>
      </w:r>
      <w:r>
        <w:rPr>
          <w:rFonts w:eastAsia="Times New Roman"/>
          <w:bCs/>
          <w:szCs w:val="40"/>
        </w:rPr>
        <w:noBreakHyphen/>
        <w:t>11</w:t>
      </w:r>
      <w:r>
        <w:rPr>
          <w:rFonts w:eastAsia="Times New Roman"/>
          <w:bCs/>
          <w:szCs w:val="40"/>
        </w:rPr>
        <w:noBreakHyphen/>
        <w:t>80, 1</w:t>
      </w:r>
      <w:r>
        <w:rPr>
          <w:rFonts w:eastAsia="Times New Roman"/>
          <w:bCs/>
          <w:szCs w:val="40"/>
        </w:rPr>
        <w:noBreakHyphen/>
        <w:t>11</w:t>
      </w:r>
      <w:r>
        <w:rPr>
          <w:rFonts w:eastAsia="Times New Roman"/>
          <w:bCs/>
          <w:szCs w:val="40"/>
        </w:rPr>
        <w:noBreakHyphen/>
        <w:t>90, 1</w:t>
      </w:r>
      <w:r>
        <w:rPr>
          <w:rFonts w:eastAsia="Times New Roman"/>
          <w:bCs/>
          <w:szCs w:val="40"/>
        </w:rPr>
        <w:noBreakHyphen/>
        <w:t>11</w:t>
      </w:r>
      <w:r>
        <w:rPr>
          <w:rFonts w:eastAsia="Times New Roman"/>
          <w:bCs/>
          <w:szCs w:val="40"/>
        </w:rPr>
        <w:noBreakHyphen/>
        <w:t>100, and 1</w:t>
      </w:r>
      <w:r>
        <w:rPr>
          <w:rFonts w:eastAsia="Times New Roman"/>
          <w:bCs/>
          <w:szCs w:val="40"/>
        </w:rPr>
        <w:noBreakHyphen/>
        <w:t>11</w:t>
      </w:r>
      <w:r>
        <w:rPr>
          <w:rFonts w:eastAsia="Times New Roman"/>
          <w:bCs/>
          <w:szCs w:val="40"/>
        </w:rPr>
        <w:noBreakHyphen/>
        <w:t>110 of the 1976 Code are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w:t>
      </w:r>
      <w:r>
        <w:rPr>
          <w:rFonts w:eastAsia="Times New Roman"/>
          <w:bCs/>
          <w:szCs w:val="40"/>
        </w:rPr>
        <w:noBreakHyphen/>
        <w:t>11</w:t>
      </w:r>
      <w:r>
        <w:rPr>
          <w:rFonts w:eastAsia="Times New Roman"/>
          <w:bCs/>
          <w:szCs w:val="40"/>
        </w:rPr>
        <w:noBreakHyphen/>
        <w:t>65.</w:t>
      </w:r>
      <w:r>
        <w:rPr>
          <w:rFonts w:eastAsia="Times New Roman"/>
          <w:bCs/>
          <w:szCs w:val="40"/>
        </w:rPr>
        <w:tab/>
        <w:t>(A)</w:t>
      </w:r>
      <w:r>
        <w:rPr>
          <w:rFonts w:eastAsia="Times New Roman"/>
          <w:bCs/>
          <w:szCs w:val="40"/>
        </w:rPr>
        <w:tab/>
        <w:t xml:space="preserve">All transactions involving real property, made for or by any governmental bodies, excluding political subdivisions of the State, must be </w:t>
      </w:r>
      <w:r>
        <w:rPr>
          <w:rFonts w:eastAsia="Times New Roman"/>
          <w:bCs/>
          <w:szCs w:val="40"/>
          <w:u w:val="single"/>
        </w:rPr>
        <w:t>recommended by the Department of Administration and</w:t>
      </w:r>
      <w:r>
        <w:rPr>
          <w:rFonts w:eastAsia="Times New Roman"/>
          <w:bCs/>
          <w:szCs w:val="40"/>
        </w:rPr>
        <w:t xml:space="preserve"> approved by and recorded with the State Budget and Control Board.  Upon approval of the transaction by the Budget and Control Board, there must be recorded simultaneously with the deed, a certificate of acceptance, which acknowledges the board’s approval of the transaction.  The county recording authority cannot accept for recording any deed not accompanied by a certificate of acceptance.  The board may exempt a governmental body from the provisions of this subsection.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(B)</w:t>
      </w:r>
      <w:r>
        <w:rPr>
          <w:rFonts w:eastAsia="Times New Roman"/>
          <w:bCs/>
          <w:szCs w:val="40"/>
        </w:rPr>
        <w:tab/>
        <w:t>All state agencies, departments, and institutions authorized by law to accept gifts of tangible personal property shall have executed by its governing body an acknowledgment of acceptance prior to transfer of the tangible personal property to the agency, department, or institution.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1</w:t>
      </w:r>
      <w:r>
        <w:rPr>
          <w:rFonts w:eastAsia="Times New Roman"/>
          <w:szCs w:val="20"/>
        </w:rPr>
        <w:noBreakHyphen/>
        <w:t>11</w:t>
      </w:r>
      <w:r>
        <w:rPr>
          <w:rFonts w:eastAsia="Times New Roman"/>
          <w:szCs w:val="20"/>
        </w:rPr>
        <w:noBreakHyphen/>
        <w:t>67.</w:t>
      </w:r>
      <w:r>
        <w:rPr>
          <w:rFonts w:eastAsia="Times New Roman"/>
          <w:szCs w:val="20"/>
        </w:rPr>
        <w:tab/>
        <w:t xml:space="preserve">The State Budget and Control Board </w:t>
      </w:r>
      <w:r>
        <w:rPr>
          <w:rFonts w:eastAsia="Times New Roman"/>
          <w:szCs w:val="20"/>
          <w:u w:val="single"/>
        </w:rPr>
        <w:t>and the Department of Administration</w:t>
      </w:r>
      <w:r>
        <w:rPr>
          <w:rFonts w:eastAsia="Times New Roman"/>
          <w:szCs w:val="20"/>
        </w:rPr>
        <w:t xml:space="preserve"> shall assess and collect a rental charge from all state departments and agencies that occupy </w:t>
      </w:r>
      <w:r>
        <w:rPr>
          <w:rFonts w:eastAsia="Times New Roman"/>
          <w:strike/>
          <w:szCs w:val="20"/>
        </w:rPr>
        <w:t>State Budget and Control Board</w:t>
      </w:r>
      <w:r>
        <w:rPr>
          <w:rFonts w:eastAsia="Times New Roman"/>
          <w:szCs w:val="20"/>
        </w:rPr>
        <w:t xml:space="preserve"> space in state</w:t>
      </w:r>
      <w:r>
        <w:rPr>
          <w:rFonts w:eastAsia="Times New Roman"/>
          <w:szCs w:val="20"/>
        </w:rPr>
        <w:noBreakHyphen/>
        <w:t xml:space="preserve">controlled office buildings </w:t>
      </w:r>
      <w:r>
        <w:rPr>
          <w:rFonts w:eastAsia="Times New Roman"/>
          <w:szCs w:val="20"/>
          <w:u w:val="single"/>
        </w:rPr>
        <w:t>under their jurisdiction</w:t>
      </w:r>
      <w:r>
        <w:rPr>
          <w:rFonts w:eastAsia="Times New Roman"/>
          <w:szCs w:val="20"/>
        </w:rPr>
        <w:t xml:space="preserve">. The amount charged each department or agency must be calculated on a square foot, or other equitable basis of measurement, and at rates that will yield sufficient total annual revenue to cover the annual principal and interest due or anticipated on the Capital Improvement Obligations for projects administered or planned by the </w:t>
      </w:r>
      <w:r>
        <w:rPr>
          <w:rFonts w:eastAsia="Times New Roman"/>
          <w:strike/>
          <w:szCs w:val="20"/>
        </w:rPr>
        <w:t xml:space="preserve">Office of General </w:t>
      </w:r>
      <w:r>
        <w:rPr>
          <w:rFonts w:eastAsia="Times New Roman"/>
          <w:strike/>
          <w:szCs w:val="20"/>
        </w:rPr>
        <w:lastRenderedPageBreak/>
        <w:t>Services</w:t>
      </w:r>
      <w:r>
        <w:rPr>
          <w:rFonts w:eastAsia="Times New Roman"/>
          <w:szCs w:val="20"/>
        </w:rPr>
        <w:t xml:space="preserve"> </w:t>
      </w:r>
      <w:r>
        <w:rPr>
          <w:rFonts w:eastAsia="Times New Roman"/>
          <w:szCs w:val="20"/>
          <w:u w:val="single"/>
        </w:rPr>
        <w:t>board or by the department</w:t>
      </w:r>
      <w:r>
        <w:rPr>
          <w:rFonts w:eastAsia="Times New Roman"/>
          <w:szCs w:val="20"/>
        </w:rPr>
        <w:t>, and maintenance and operation costs of State Budget and Control Board</w:t>
      </w:r>
      <w:r>
        <w:rPr>
          <w:rFonts w:eastAsia="Times New Roman"/>
          <w:szCs w:val="20"/>
        </w:rPr>
        <w:noBreakHyphen/>
        <w:t xml:space="preserve">controlled </w:t>
      </w:r>
      <w:r>
        <w:rPr>
          <w:rFonts w:eastAsia="Times New Roman"/>
          <w:szCs w:val="20"/>
          <w:u w:val="single"/>
        </w:rPr>
        <w:t>or department</w:t>
      </w:r>
      <w:r>
        <w:rPr>
          <w:rFonts w:eastAsia="Times New Roman"/>
          <w:szCs w:val="20"/>
          <w:u w:val="single"/>
        </w:rPr>
        <w:noBreakHyphen/>
        <w:t>controlled</w:t>
      </w:r>
      <w:r>
        <w:rPr>
          <w:rFonts w:eastAsia="Times New Roman"/>
          <w:szCs w:val="20"/>
        </w:rPr>
        <w:t xml:space="preserve"> office buildings </w:t>
      </w:r>
      <w:r>
        <w:rPr>
          <w:rFonts w:eastAsia="Times New Roman"/>
          <w:strike/>
          <w:szCs w:val="20"/>
        </w:rPr>
        <w:t>under the supervision of the Office of General Services</w:t>
      </w:r>
      <w:r>
        <w:rPr>
          <w:rFonts w:eastAsia="Times New Roman"/>
          <w:szCs w:val="20"/>
        </w:rPr>
        <w:t xml:space="preserve">. The amount collected must be deposited in a special account and must be expended only for payment on Capital Improvement Obligations and maintenance and operations costs of the buildings under the supervision of the </w:t>
      </w:r>
      <w:r>
        <w:rPr>
          <w:rFonts w:eastAsia="Times New Roman"/>
          <w:strike/>
          <w:szCs w:val="20"/>
        </w:rPr>
        <w:t>Office of General Services</w:t>
      </w:r>
      <w:r>
        <w:rPr>
          <w:rFonts w:eastAsia="Times New Roman"/>
          <w:szCs w:val="20"/>
        </w:rPr>
        <w:t xml:space="preserve"> </w:t>
      </w:r>
      <w:r>
        <w:rPr>
          <w:rFonts w:eastAsia="Times New Roman"/>
          <w:szCs w:val="20"/>
          <w:u w:val="single"/>
        </w:rPr>
        <w:t>board or department</w:t>
      </w:r>
      <w:r>
        <w:rPr>
          <w:rFonts w:eastAsia="Times New Roman"/>
          <w:szCs w:val="20"/>
        </w:rPr>
        <w:t xml:space="preserv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All departments and agencies against which rental charges are assessed and whose operations are financed in whole or in part by federal or other nonappropriated funds are both directed to apportion the payment of these charges equitably among all funds to ensure that each bears its proportionate share.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w:t>
      </w:r>
      <w:r>
        <w:rPr>
          <w:rFonts w:eastAsia="Times New Roman"/>
          <w:bCs/>
          <w:szCs w:val="40"/>
        </w:rPr>
        <w:noBreakHyphen/>
        <w:t>11</w:t>
      </w:r>
      <w:r>
        <w:rPr>
          <w:rFonts w:eastAsia="Times New Roman"/>
          <w:bCs/>
          <w:szCs w:val="40"/>
        </w:rPr>
        <w:noBreakHyphen/>
        <w:t>70.</w:t>
      </w:r>
      <w:r>
        <w:rPr>
          <w:rFonts w:eastAsia="Times New Roman"/>
          <w:bCs/>
          <w:szCs w:val="40"/>
        </w:rPr>
        <w:tab/>
        <w:t xml:space="preserve">All vacant lands and lands purchased by the former land commissioners of the State </w:t>
      </w:r>
      <w:r>
        <w:rPr>
          <w:rFonts w:eastAsia="Times New Roman"/>
          <w:bCs/>
          <w:strike/>
          <w:szCs w:val="40"/>
        </w:rPr>
        <w:t>shall be</w:t>
      </w:r>
      <w:r>
        <w:rPr>
          <w:rFonts w:eastAsia="Times New Roman"/>
          <w:bCs/>
          <w:szCs w:val="40"/>
        </w:rPr>
        <w:t xml:space="preserve"> </w:t>
      </w:r>
      <w:r>
        <w:rPr>
          <w:rFonts w:eastAsia="Times New Roman"/>
          <w:bCs/>
          <w:szCs w:val="40"/>
          <w:u w:val="single"/>
        </w:rPr>
        <w:t>are</w:t>
      </w:r>
      <w:r>
        <w:rPr>
          <w:rFonts w:eastAsia="Times New Roman"/>
          <w:bCs/>
          <w:szCs w:val="40"/>
        </w:rPr>
        <w:t xml:space="preserve"> subject to the directions of the </w:t>
      </w:r>
      <w:r>
        <w:rPr>
          <w:rFonts w:eastAsia="Times New Roman"/>
          <w:bCs/>
          <w:strike/>
          <w:szCs w:val="40"/>
        </w:rPr>
        <w:t>State Budget and Control Board</w:t>
      </w:r>
      <w:r>
        <w:rPr>
          <w:rFonts w:eastAsia="Times New Roman"/>
          <w:bCs/>
          <w:szCs w:val="40"/>
        </w:rPr>
        <w:t xml:space="preserve"> </w:t>
      </w:r>
      <w:r>
        <w:rPr>
          <w:rFonts w:eastAsia="Times New Roman"/>
          <w:bCs/>
          <w:szCs w:val="40"/>
          <w:u w:val="single"/>
        </w:rPr>
        <w:t>Department of Administration</w:t>
      </w:r>
      <w:r>
        <w:rPr>
          <w:rFonts w:eastAsia="Times New Roman"/>
          <w:bCs/>
          <w:szCs w:val="40"/>
        </w:rPr>
        <w: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w:t>
      </w:r>
      <w:r>
        <w:rPr>
          <w:rFonts w:eastAsia="Times New Roman"/>
          <w:bCs/>
          <w:szCs w:val="40"/>
        </w:rPr>
        <w:noBreakHyphen/>
        <w:t>11</w:t>
      </w:r>
      <w:r>
        <w:rPr>
          <w:rFonts w:eastAsia="Times New Roman"/>
          <w:bCs/>
          <w:szCs w:val="40"/>
        </w:rPr>
        <w:noBreakHyphen/>
        <w:t>80.</w:t>
      </w:r>
      <w:r>
        <w:rPr>
          <w:rFonts w:eastAsia="Times New Roman"/>
          <w:bCs/>
          <w:szCs w:val="40"/>
        </w:rPr>
        <w:tab/>
        <w:t>The State Budget and Control Board</w:t>
      </w:r>
      <w:r>
        <w:rPr>
          <w:rFonts w:eastAsia="Times New Roman"/>
          <w:bCs/>
          <w:szCs w:val="40"/>
          <w:u w:val="single"/>
        </w:rPr>
        <w:t>, after consultation with the South Carolina Department of Administration,</w:t>
      </w:r>
      <w:r>
        <w:rPr>
          <w:rFonts w:eastAsia="Times New Roman"/>
          <w:bCs/>
          <w:szCs w:val="40"/>
        </w:rPr>
        <w:t xml:space="preserve"> is authorized to grant easements and rights of way to any person for construction and maintenance of power lines, pipe lines, water and sewer lines and railroad facilities over, on or under such vacant lands or marshland as are owned by the State, upon payment of the reasonable value thereof.</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w:t>
      </w:r>
      <w:r>
        <w:rPr>
          <w:rFonts w:eastAsia="Times New Roman"/>
          <w:bCs/>
          <w:szCs w:val="40"/>
        </w:rPr>
        <w:noBreakHyphen/>
        <w:t>11</w:t>
      </w:r>
      <w:r>
        <w:rPr>
          <w:rFonts w:eastAsia="Times New Roman"/>
          <w:bCs/>
          <w:szCs w:val="40"/>
        </w:rPr>
        <w:noBreakHyphen/>
        <w:t>90.</w:t>
      </w:r>
      <w:r>
        <w:rPr>
          <w:rFonts w:eastAsia="Times New Roman"/>
          <w:bCs/>
          <w:szCs w:val="40"/>
        </w:rPr>
        <w:tab/>
        <w:t>The State Budget and Control Board</w:t>
      </w:r>
      <w:r>
        <w:rPr>
          <w:rFonts w:eastAsia="Times New Roman"/>
          <w:bCs/>
          <w:szCs w:val="40"/>
          <w:u w:val="single"/>
        </w:rPr>
        <w:t>, after consultation with the South Carolina Department of Administration,</w:t>
      </w:r>
      <w:r>
        <w:rPr>
          <w:rFonts w:eastAsia="Times New Roman"/>
          <w:bCs/>
          <w:szCs w:val="40"/>
        </w:rPr>
        <w:t xml:space="preserve"> may grant to agencies or political subdivisions of the State, without compensation, rights of way through and over such marshlands as are owned by the State for the construction and maintenance of roads, streets and highways or power or pipe lines, if, in the judgment of the Budget and Control Board, the interests of the State will not be adversely affected thereby.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w:t>
      </w:r>
      <w:r>
        <w:rPr>
          <w:rFonts w:eastAsia="Times New Roman"/>
          <w:bCs/>
          <w:szCs w:val="40"/>
        </w:rPr>
        <w:noBreakHyphen/>
        <w:t>11</w:t>
      </w:r>
      <w:r>
        <w:rPr>
          <w:rFonts w:eastAsia="Times New Roman"/>
          <w:bCs/>
          <w:szCs w:val="40"/>
        </w:rPr>
        <w:noBreakHyphen/>
        <w:t>100.</w:t>
      </w:r>
      <w:r>
        <w:rPr>
          <w:rFonts w:eastAsia="Times New Roman"/>
          <w:bCs/>
          <w:szCs w:val="40"/>
        </w:rPr>
        <w:tab/>
        <w:t xml:space="preserve">Deeds or other instruments conveying such rights of way or easements over such marshlands or vacant lands as are owned by the State shall be executed by the Governor in the name of the State, when </w:t>
      </w:r>
      <w:r>
        <w:rPr>
          <w:rFonts w:eastAsia="Times New Roman"/>
          <w:bCs/>
          <w:szCs w:val="40"/>
          <w:u w:val="single"/>
        </w:rPr>
        <w:t>recommended by the South Carolina Department of Administration and</w:t>
      </w:r>
      <w:r>
        <w:rPr>
          <w:rFonts w:eastAsia="Times New Roman"/>
          <w:bCs/>
          <w:szCs w:val="40"/>
        </w:rPr>
        <w:t xml:space="preserve"> authorized by resolution of the Budget and Control Board, duly recorded in the minutes and</w:t>
      </w:r>
      <w:r>
        <w:rPr>
          <w:rFonts w:eastAsia="Times New Roman"/>
          <w:bCs/>
          <w:strike/>
          <w:szCs w:val="40"/>
        </w:rPr>
        <w:t xml:space="preserve"> </w:t>
      </w:r>
      <w:r>
        <w:rPr>
          <w:rFonts w:eastAsia="Times New Roman"/>
          <w:bCs/>
          <w:szCs w:val="40"/>
        </w:rPr>
        <w:t xml:space="preserve">records of such board and when duly approved by the office of the </w:t>
      </w:r>
      <w:r>
        <w:rPr>
          <w:rFonts w:eastAsia="Times New Roman"/>
          <w:bCs/>
          <w:szCs w:val="40"/>
        </w:rPr>
        <w:lastRenderedPageBreak/>
        <w:t>Attorney General; deeds or other instruments conveying such easements over property in the name of or under the control of State agencies, institutions, commissions or other bodies shall be executed by the majority of the governing body thereof, shall name both the State of South Carolina and the institution, agency, commission or governing body as grantors, and shall show the written approval of the majority of the members of the State Budget and Control Board.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w:t>
      </w:r>
      <w:r>
        <w:rPr>
          <w:rFonts w:eastAsia="Times New Roman"/>
          <w:bCs/>
          <w:szCs w:val="40"/>
        </w:rPr>
        <w:noBreakHyphen/>
        <w:t>11</w:t>
      </w:r>
      <w:r>
        <w:rPr>
          <w:rFonts w:eastAsia="Times New Roman"/>
          <w:bCs/>
          <w:szCs w:val="40"/>
        </w:rPr>
        <w:noBreakHyphen/>
        <w:t>110.</w:t>
      </w:r>
      <w:r>
        <w:rPr>
          <w:rFonts w:eastAsia="Times New Roman"/>
          <w:bCs/>
          <w:szCs w:val="40"/>
        </w:rPr>
        <w:tab/>
        <w:t>(1)</w:t>
      </w:r>
      <w:r>
        <w:rPr>
          <w:rFonts w:eastAsia="Times New Roman"/>
          <w:bCs/>
          <w:szCs w:val="40"/>
        </w:rPr>
        <w:tab/>
        <w:t>The State Budget and Control Board</w:t>
      </w:r>
      <w:r>
        <w:rPr>
          <w:rFonts w:eastAsia="Times New Roman"/>
          <w:bCs/>
          <w:szCs w:val="40"/>
          <w:u w:val="single"/>
        </w:rPr>
        <w:t>, after consultation with the South Carolina Department of Administration,</w:t>
      </w:r>
      <w:r>
        <w:rPr>
          <w:rFonts w:eastAsia="Times New Roman"/>
          <w:bCs/>
          <w:szCs w:val="40"/>
        </w:rPr>
        <w:t xml:space="preserve"> is authorized to acquire real property, including any estate or interest therein, for, and in the name of, the State of South Carolina by gift, purchase, condemnation or otherwise.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(2)</w:t>
      </w:r>
      <w:r>
        <w:rPr>
          <w:rFonts w:eastAsia="Times New Roman"/>
          <w:bCs/>
          <w:szCs w:val="40"/>
        </w:rPr>
        <w:tab/>
        <w:t>The State Budget and Control Board</w:t>
      </w:r>
      <w:r>
        <w:rPr>
          <w:rFonts w:eastAsia="Times New Roman"/>
          <w:bCs/>
          <w:szCs w:val="40"/>
          <w:u w:val="single"/>
        </w:rPr>
        <w:t>, after consultation with the South Carolina Department of Administration,</w:t>
      </w:r>
      <w:r>
        <w:rPr>
          <w:rFonts w:eastAsia="Times New Roman"/>
          <w:bCs/>
          <w:szCs w:val="40"/>
        </w:rPr>
        <w:t xml:space="preserve"> shall make use of the provisions of the Eminent Domain Procedure Act (Chapter 2 of Title 28) if it is necessary to acquire real property by condemnation.  The actions must be maintained by and in the name of the board.  The right of condemnation is limited to the right to acquire land necessary for the development of the Capitol Complex </w:t>
      </w:r>
      <w:r>
        <w:rPr>
          <w:rFonts w:eastAsia="Times New Roman"/>
          <w:bCs/>
          <w:strike/>
          <w:szCs w:val="40"/>
        </w:rPr>
        <w:t>mall</w:t>
      </w:r>
      <w:r>
        <w:rPr>
          <w:rFonts w:eastAsia="Times New Roman"/>
          <w:bCs/>
          <w:szCs w:val="40"/>
        </w:rPr>
        <w:t xml:space="preserve"> </w:t>
      </w:r>
      <w:r>
        <w:rPr>
          <w:rFonts w:eastAsia="Times New Roman"/>
          <w:bCs/>
          <w:szCs w:val="40"/>
          <w:u w:val="single"/>
        </w:rPr>
        <w:t>grounds</w:t>
      </w:r>
      <w:r>
        <w:rPr>
          <w:rFonts w:eastAsia="Times New Roman"/>
          <w:bCs/>
          <w:szCs w:val="40"/>
        </w:rPr>
        <w:t xml:space="preserve"> in the City of Columbia.”</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szCs w:val="20"/>
        </w:rPr>
        <w:t>E.</w:t>
      </w:r>
      <w:r>
        <w:rPr>
          <w:rFonts w:eastAsia="Times New Roman"/>
          <w:szCs w:val="20"/>
        </w:rPr>
        <w:tab/>
      </w:r>
      <w:r>
        <w:rPr>
          <w:rFonts w:eastAsia="Times New Roman"/>
          <w:szCs w:val="20"/>
        </w:rPr>
        <w:tab/>
      </w:r>
      <w:r>
        <w:rPr>
          <w:rFonts w:eastAsia="Times New Roman"/>
          <w:bCs/>
          <w:szCs w:val="40"/>
        </w:rPr>
        <w:t>Section 1</w:t>
      </w:r>
      <w:r>
        <w:rPr>
          <w:rFonts w:eastAsia="Times New Roman"/>
          <w:bCs/>
          <w:szCs w:val="40"/>
        </w:rPr>
        <w:noBreakHyphen/>
        <w:t>11</w:t>
      </w:r>
      <w:r>
        <w:rPr>
          <w:rFonts w:eastAsia="Times New Roman"/>
          <w:bCs/>
          <w:szCs w:val="40"/>
        </w:rPr>
        <w:noBreakHyphen/>
        <w:t>180 of the 1976 Code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w:t>
      </w:r>
      <w:r>
        <w:rPr>
          <w:rFonts w:eastAsia="Times New Roman"/>
          <w:bCs/>
          <w:szCs w:val="40"/>
        </w:rPr>
        <w:noBreakHyphen/>
        <w:t>11</w:t>
      </w:r>
      <w:r>
        <w:rPr>
          <w:rFonts w:eastAsia="Times New Roman"/>
          <w:bCs/>
          <w:szCs w:val="40"/>
        </w:rPr>
        <w:noBreakHyphen/>
        <w:t>180.</w:t>
      </w:r>
      <w:r>
        <w:rPr>
          <w:rFonts w:eastAsia="Times New Roman"/>
          <w:bCs/>
          <w:szCs w:val="40"/>
        </w:rPr>
        <w:tab/>
        <w:t>(A)</w:t>
      </w:r>
      <w:r>
        <w:rPr>
          <w:rFonts w:eastAsia="Times New Roman"/>
          <w:bCs/>
          <w:szCs w:val="40"/>
        </w:rPr>
        <w:tab/>
        <w:t xml:space="preserve">In addition to the powers granted the </w:t>
      </w:r>
      <w:r>
        <w:rPr>
          <w:rFonts w:eastAsia="Times New Roman"/>
          <w:bCs/>
          <w:strike/>
          <w:szCs w:val="40"/>
        </w:rPr>
        <w:t>Budget and Control Board</w:t>
      </w:r>
      <w:r>
        <w:rPr>
          <w:rFonts w:eastAsia="Times New Roman"/>
          <w:bCs/>
          <w:szCs w:val="40"/>
        </w:rPr>
        <w:t xml:space="preserve"> </w:t>
      </w:r>
      <w:r>
        <w:rPr>
          <w:rFonts w:eastAsia="Times New Roman"/>
          <w:bCs/>
          <w:szCs w:val="40"/>
          <w:u w:val="single"/>
        </w:rPr>
        <w:t>South Carolina Department of Administration</w:t>
      </w:r>
      <w:r>
        <w:rPr>
          <w:rFonts w:eastAsia="Times New Roman"/>
          <w:bCs/>
          <w:szCs w:val="40"/>
        </w:rPr>
        <w:t xml:space="preserve"> under this chapter or any other provision of law, 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may: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r>
      <w:r>
        <w:rPr>
          <w:rFonts w:eastAsia="Times New Roman"/>
          <w:bCs/>
          <w:szCs w:val="40"/>
        </w:rPr>
        <w:tab/>
        <w:t>(1)</w:t>
      </w:r>
      <w:r>
        <w:rPr>
          <w:rFonts w:eastAsia="Times New Roman"/>
          <w:bCs/>
          <w:szCs w:val="40"/>
        </w:rPr>
        <w:tab/>
        <w:t>survey, appraise, examine, and inspect the condition of state property to determine what is necessary to protect state property against fire or deterioration and to conserve the use of the property for state purposes;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trike/>
          <w:szCs w:val="40"/>
        </w:rPr>
      </w:pPr>
      <w:r>
        <w:rPr>
          <w:rFonts w:eastAsia="Times New Roman"/>
          <w:bCs/>
          <w:szCs w:val="40"/>
        </w:rPr>
        <w:tab/>
      </w:r>
      <w:r>
        <w:rPr>
          <w:rFonts w:eastAsia="Times New Roman"/>
          <w:bCs/>
          <w:szCs w:val="40"/>
        </w:rPr>
        <w:tab/>
        <w:t>(2)</w:t>
      </w:r>
      <w:r>
        <w:rPr>
          <w:rFonts w:eastAsia="Times New Roman"/>
          <w:bCs/>
          <w:szCs w:val="40"/>
        </w:rPr>
        <w:tab/>
      </w:r>
      <w:r>
        <w:rPr>
          <w:rFonts w:eastAsia="Times New Roman"/>
          <w:bCs/>
          <w:strike/>
          <w:szCs w:val="40"/>
        </w:rPr>
        <w:t>approve the destruction or disposal of state agency records;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trike/>
          <w:szCs w:val="40"/>
        </w:rPr>
      </w:pPr>
      <w:r>
        <w:rPr>
          <w:rFonts w:eastAsia="Times New Roman"/>
          <w:bCs/>
          <w:szCs w:val="40"/>
        </w:rPr>
        <w:tab/>
      </w:r>
      <w:r>
        <w:rPr>
          <w:rFonts w:eastAsia="Times New Roman"/>
          <w:bCs/>
          <w:szCs w:val="40"/>
        </w:rPr>
        <w:tab/>
      </w:r>
      <w:r>
        <w:rPr>
          <w:rFonts w:eastAsia="Times New Roman"/>
          <w:bCs/>
          <w:strike/>
          <w:szCs w:val="40"/>
        </w:rPr>
        <w:t>(3)</w:t>
      </w:r>
      <w:r>
        <w:rPr>
          <w:rFonts w:eastAsia="Times New Roman"/>
          <w:bCs/>
          <w:szCs w:val="40"/>
        </w:rPr>
        <w:tab/>
      </w:r>
      <w:r>
        <w:rPr>
          <w:rFonts w:eastAsia="Times New Roman"/>
          <w:bCs/>
          <w:strike/>
          <w:szCs w:val="40"/>
        </w:rPr>
        <w:t>require submission and approval of plans and specifications for permanent improvements by a state department, agency, or institution before a contract is awarded for the permanent improvement;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r>
      <w:r>
        <w:rPr>
          <w:rFonts w:eastAsia="Times New Roman"/>
          <w:bCs/>
          <w:szCs w:val="40"/>
        </w:rPr>
        <w:tab/>
      </w:r>
      <w:r>
        <w:rPr>
          <w:rFonts w:eastAsia="Times New Roman"/>
          <w:bCs/>
          <w:strike/>
          <w:szCs w:val="40"/>
        </w:rPr>
        <w:t>(4)</w:t>
      </w:r>
      <w:r>
        <w:rPr>
          <w:rFonts w:eastAsia="Times New Roman"/>
          <w:bCs/>
          <w:szCs w:val="40"/>
        </w:rPr>
        <w:tab/>
        <w:t>approve blanket bonds for a state department, agency, or institution including bonds for state officials or personnel.  However, the form and execution of blanket bonds must be approved by the Attorney General;</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lastRenderedPageBreak/>
        <w:tab/>
      </w:r>
      <w:r>
        <w:rPr>
          <w:rFonts w:eastAsia="Times New Roman"/>
          <w:bCs/>
          <w:szCs w:val="40"/>
        </w:rPr>
        <w:tab/>
      </w:r>
      <w:r>
        <w:rPr>
          <w:rFonts w:eastAsia="Times New Roman"/>
          <w:bCs/>
          <w:strike/>
          <w:szCs w:val="40"/>
        </w:rPr>
        <w:t>(5)</w:t>
      </w:r>
      <w:r>
        <w:rPr>
          <w:rFonts w:eastAsia="Times New Roman"/>
          <w:bCs/>
          <w:szCs w:val="40"/>
          <w:u w:val="single"/>
        </w:rPr>
        <w:t>(3)</w:t>
      </w:r>
      <w:r>
        <w:rPr>
          <w:rFonts w:eastAsia="Times New Roman"/>
          <w:bCs/>
          <w:szCs w:val="40"/>
        </w:rPr>
        <w:tab/>
        <w:t>contract to develop an energy utilization management system for state facilities under its control and to assist other agencies and departments in establishing similar programs.  However, this does not authorize capital expenditures.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(B)</w:t>
      </w:r>
      <w:r>
        <w:rPr>
          <w:rFonts w:eastAsia="Times New Roman"/>
          <w:bCs/>
          <w:szCs w:val="40"/>
        </w:rPr>
        <w:tab/>
        <w:t xml:space="preserve">The </w:t>
      </w:r>
      <w:r>
        <w:rPr>
          <w:rFonts w:eastAsia="Times New Roman"/>
          <w:bCs/>
          <w:strike/>
          <w:szCs w:val="40"/>
        </w:rPr>
        <w:t>Budget and Control Board</w:t>
      </w:r>
      <w:r>
        <w:rPr>
          <w:rFonts w:eastAsia="Times New Roman"/>
          <w:bCs/>
          <w:szCs w:val="40"/>
        </w:rPr>
        <w:t xml:space="preserve"> </w:t>
      </w:r>
      <w:r>
        <w:rPr>
          <w:rFonts w:eastAsia="Times New Roman"/>
          <w:bCs/>
          <w:szCs w:val="40"/>
          <w:u w:val="single"/>
        </w:rPr>
        <w:t>South Carolina Department of Administration</w:t>
      </w:r>
      <w:r>
        <w:rPr>
          <w:rFonts w:eastAsia="Times New Roman"/>
          <w:bCs/>
          <w:szCs w:val="40"/>
        </w:rPr>
        <w:t xml:space="preserve"> </w:t>
      </w:r>
      <w:r>
        <w:rPr>
          <w:rFonts w:eastAsia="Times New Roman"/>
          <w:bCs/>
          <w:strike/>
          <w:szCs w:val="40"/>
        </w:rPr>
        <w:t>may</w:t>
      </w:r>
      <w:r>
        <w:rPr>
          <w:rFonts w:eastAsia="Times New Roman"/>
          <w:bCs/>
          <w:szCs w:val="40"/>
        </w:rPr>
        <w:t xml:space="preserve"> </w:t>
      </w:r>
      <w:r>
        <w:rPr>
          <w:rFonts w:eastAsia="Times New Roman"/>
          <w:bCs/>
          <w:szCs w:val="40"/>
          <w:u w:val="single"/>
        </w:rPr>
        <w:t>shall</w:t>
      </w:r>
      <w:r>
        <w:rPr>
          <w:rFonts w:eastAsia="Times New Roman"/>
          <w:bCs/>
          <w:szCs w:val="40"/>
        </w:rPr>
        <w:t xml:space="preserve"> promulgate regulations necessary to carry out this section.”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szCs w:val="20"/>
        </w:rPr>
        <w:t>F.</w:t>
      </w:r>
      <w:r>
        <w:rPr>
          <w:rFonts w:eastAsia="Times New Roman"/>
          <w:szCs w:val="20"/>
        </w:rPr>
        <w:tab/>
      </w:r>
      <w:r>
        <w:rPr>
          <w:rFonts w:eastAsia="Times New Roman"/>
          <w:szCs w:val="20"/>
        </w:rPr>
        <w:tab/>
      </w:r>
      <w:r>
        <w:rPr>
          <w:rFonts w:eastAsia="Times New Roman"/>
          <w:bCs/>
          <w:szCs w:val="40"/>
        </w:rPr>
        <w:t>Chapter 11 of Title 1 of the 1976 Code is amended by adding:</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w:t>
      </w:r>
      <w:r>
        <w:rPr>
          <w:rFonts w:eastAsia="Times New Roman"/>
          <w:bCs/>
          <w:szCs w:val="40"/>
        </w:rPr>
        <w:noBreakHyphen/>
        <w:t>11</w:t>
      </w:r>
      <w:r>
        <w:rPr>
          <w:rFonts w:eastAsia="Times New Roman"/>
          <w:bCs/>
          <w:szCs w:val="40"/>
        </w:rPr>
        <w:noBreakHyphen/>
        <w:t>185.</w:t>
      </w:r>
      <w:r>
        <w:rPr>
          <w:rFonts w:eastAsia="Times New Roman"/>
          <w:bCs/>
          <w:szCs w:val="40"/>
        </w:rPr>
        <w:tab/>
        <w:t>(A)</w:t>
      </w:r>
      <w:r>
        <w:rPr>
          <w:rFonts w:eastAsia="Times New Roman"/>
          <w:bCs/>
          <w:szCs w:val="40"/>
        </w:rPr>
        <w:tab/>
        <w:t>In addition to the powers granted the Budget and Control Board pursuant to this chapter or another provision of law, the board may require submission and approval of plans and specifications for permanent improvements by a state department, agency, or institution before a contract is awarded for the permanent improvement.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(B)</w:t>
      </w:r>
      <w:r>
        <w:rPr>
          <w:rFonts w:eastAsia="Times New Roman"/>
          <w:bCs/>
          <w:szCs w:val="40"/>
        </w:rPr>
        <w:tab/>
        <w:t>The Budget and Control Board may promulgate regulations necessary to carry out its duties.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40"/>
        </w:rPr>
        <w:tab/>
        <w:t>(C)</w:t>
      </w:r>
      <w:r>
        <w:rPr>
          <w:rFonts w:eastAsia="Times New Roman"/>
          <w:bCs/>
          <w:szCs w:val="40"/>
        </w:rPr>
        <w:tab/>
        <w:t>The respective divisions of the Budget and Control Board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costs of providing the goods and services, and those funds may be retained and expended for the same purposes.”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G.</w:t>
      </w:r>
      <w:r>
        <w:rPr>
          <w:rFonts w:eastAsia="Times New Roman"/>
          <w:szCs w:val="20"/>
        </w:rPr>
        <w:tab/>
      </w:r>
      <w:r>
        <w:rPr>
          <w:rFonts w:eastAsia="Times New Roman"/>
          <w:szCs w:val="20"/>
        </w:rPr>
        <w:tab/>
        <w:t>(1)</w:t>
      </w:r>
      <w:r>
        <w:rPr>
          <w:rFonts w:eastAsia="Times New Roman"/>
          <w:szCs w:val="20"/>
        </w:rPr>
        <w:tab/>
        <w:t>Section 1</w:t>
      </w:r>
      <w:r>
        <w:rPr>
          <w:rFonts w:eastAsia="Times New Roman"/>
          <w:szCs w:val="20"/>
        </w:rPr>
        <w:noBreakHyphen/>
        <w:t>11</w:t>
      </w:r>
      <w:r>
        <w:rPr>
          <w:rFonts w:eastAsia="Times New Roman"/>
          <w:szCs w:val="20"/>
        </w:rPr>
        <w:noBreakHyphen/>
        <w:t>220 of the 1976 Code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1</w:t>
      </w:r>
      <w:r>
        <w:rPr>
          <w:rFonts w:eastAsia="Times New Roman"/>
          <w:bCs/>
          <w:szCs w:val="20"/>
        </w:rPr>
        <w:noBreakHyphen/>
        <w:t>11</w:t>
      </w:r>
      <w:r>
        <w:rPr>
          <w:rFonts w:eastAsia="Times New Roman"/>
          <w:bCs/>
          <w:szCs w:val="20"/>
        </w:rPr>
        <w:noBreakHyphen/>
        <w:t>220.</w:t>
      </w:r>
      <w:r>
        <w:rPr>
          <w:rFonts w:eastAsia="Times New Roman"/>
          <w:bCs/>
          <w:szCs w:val="20"/>
        </w:rPr>
        <w:tab/>
      </w:r>
      <w:r>
        <w:rPr>
          <w:rFonts w:eastAsia="Times New Roman"/>
          <w:szCs w:val="20"/>
        </w:rPr>
        <w:t xml:space="preserve">There is hereby established within the </w:t>
      </w:r>
      <w:r>
        <w:rPr>
          <w:rFonts w:eastAsia="Times New Roman"/>
          <w:strike/>
          <w:szCs w:val="20"/>
        </w:rPr>
        <w:t>Budget and Control Board</w:t>
      </w:r>
      <w:r>
        <w:rPr>
          <w:rFonts w:eastAsia="Times New Roman"/>
          <w:szCs w:val="20"/>
        </w:rPr>
        <w:t xml:space="preserve"> </w:t>
      </w:r>
      <w:r>
        <w:rPr>
          <w:rFonts w:eastAsia="Times New Roman"/>
          <w:szCs w:val="20"/>
          <w:u w:val="single"/>
        </w:rPr>
        <w:t>South Carolina Department of Administration,</w:t>
      </w:r>
      <w:r>
        <w:rPr>
          <w:rFonts w:eastAsia="Times New Roman"/>
          <w:szCs w:val="20"/>
        </w:rPr>
        <w:t xml:space="preserve"> </w:t>
      </w:r>
      <w:r>
        <w:rPr>
          <w:rFonts w:eastAsia="Times New Roman"/>
          <w:strike/>
          <w:szCs w:val="20"/>
        </w:rPr>
        <w:t>the</w:t>
      </w:r>
      <w:r>
        <w:rPr>
          <w:rFonts w:eastAsia="Times New Roman"/>
          <w:szCs w:val="20"/>
        </w:rPr>
        <w:t xml:space="preserve"> Division of </w:t>
      </w:r>
      <w:r>
        <w:rPr>
          <w:rFonts w:eastAsia="Times New Roman"/>
          <w:strike/>
          <w:szCs w:val="20"/>
        </w:rPr>
        <w:t>Motor Vehicle Management</w:t>
      </w:r>
      <w:r>
        <w:rPr>
          <w:rFonts w:eastAsia="Times New Roman"/>
          <w:szCs w:val="20"/>
        </w:rPr>
        <w:t xml:space="preserve"> </w:t>
      </w:r>
      <w:r>
        <w:rPr>
          <w:rFonts w:eastAsia="Times New Roman"/>
          <w:szCs w:val="20"/>
          <w:u w:val="single"/>
        </w:rPr>
        <w:t>General Services, Program of Fleet Management</w:t>
      </w:r>
      <w:r>
        <w:rPr>
          <w:rFonts w:eastAsia="Times New Roman"/>
          <w:szCs w:val="20"/>
        </w:rPr>
        <w:t xml:space="preserve"> headed by </w:t>
      </w:r>
      <w:r>
        <w:rPr>
          <w:rFonts w:eastAsia="Times New Roman"/>
          <w:strike/>
          <w:szCs w:val="20"/>
        </w:rPr>
        <w:t>a Director, hereafter referred to as</w:t>
      </w:r>
      <w:r>
        <w:rPr>
          <w:rFonts w:eastAsia="Times New Roman"/>
          <w:szCs w:val="20"/>
        </w:rPr>
        <w:t xml:space="preserve"> the </w:t>
      </w:r>
      <w:r>
        <w:rPr>
          <w:rFonts w:eastAsia="Times New Roman"/>
          <w:szCs w:val="20"/>
          <w:u w:val="single"/>
        </w:rPr>
        <w:t>‘</w:t>
      </w:r>
      <w:r>
        <w:rPr>
          <w:rFonts w:eastAsia="Times New Roman"/>
          <w:szCs w:val="20"/>
        </w:rPr>
        <w:t>State Fleet Manager</w:t>
      </w:r>
      <w:r>
        <w:rPr>
          <w:rFonts w:eastAsia="Times New Roman"/>
          <w:szCs w:val="20"/>
          <w:u w:val="single"/>
        </w:rPr>
        <w:t>’</w:t>
      </w:r>
      <w:r>
        <w:rPr>
          <w:rFonts w:eastAsia="Times New Roman"/>
          <w:szCs w:val="20"/>
        </w:rPr>
        <w:t xml:space="preserve"> appointed by and reporting directly to the </w:t>
      </w:r>
      <w:r>
        <w:rPr>
          <w:rFonts w:eastAsia="Times New Roman"/>
          <w:strike/>
          <w:szCs w:val="20"/>
        </w:rPr>
        <w:t>Budget and Control Board</w:t>
      </w:r>
      <w:r>
        <w:rPr>
          <w:rFonts w:eastAsia="Times New Roman"/>
          <w:szCs w:val="20"/>
        </w:rPr>
        <w:t xml:space="preserve"> </w:t>
      </w:r>
      <w:r>
        <w:rPr>
          <w:rFonts w:eastAsia="Times New Roman"/>
          <w:szCs w:val="20"/>
          <w:u w:val="single"/>
        </w:rPr>
        <w:t>department</w:t>
      </w:r>
      <w:r>
        <w:rPr>
          <w:rFonts w:eastAsia="Times New Roman"/>
          <w:strike/>
          <w:szCs w:val="20"/>
        </w:rPr>
        <w:t>, hereafter referred to as the Board</w:t>
      </w:r>
      <w:r>
        <w:rPr>
          <w:rFonts w:eastAsia="Times New Roman"/>
          <w:szCs w:val="20"/>
        </w:rPr>
        <w:t xml:space="preserve">.  The </w:t>
      </w:r>
      <w:r>
        <w:rPr>
          <w:rFonts w:eastAsia="Times New Roman"/>
          <w:strike/>
          <w:szCs w:val="20"/>
        </w:rPr>
        <w:t>Board</w:t>
      </w:r>
      <w:r>
        <w:rPr>
          <w:rFonts w:eastAsia="Times New Roman"/>
          <w:szCs w:val="20"/>
        </w:rPr>
        <w:t xml:space="preserve">  </w:t>
      </w:r>
      <w:r>
        <w:rPr>
          <w:rFonts w:eastAsia="Times New Roman"/>
          <w:szCs w:val="20"/>
          <w:u w:val="single"/>
        </w:rPr>
        <w:t>department</w:t>
      </w:r>
      <w:r>
        <w:rPr>
          <w:rFonts w:eastAsia="Times New Roman"/>
          <w:szCs w:val="20"/>
        </w:rPr>
        <w:t xml:space="preserve"> shall develop a comprehensive state Fleet Management Program.  The program shall address acquisition, assignment, identification, replacement, disposal, maintenance, and operation of motor vehicles.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lastRenderedPageBreak/>
        <w:tab/>
        <w:t xml:space="preserve">The </w:t>
      </w:r>
      <w:r>
        <w:rPr>
          <w:rFonts w:eastAsia="Times New Roman"/>
          <w:strike/>
          <w:szCs w:val="20"/>
        </w:rPr>
        <w:t>Budget and Control Board</w:t>
      </w:r>
      <w:r>
        <w:rPr>
          <w:rFonts w:eastAsia="Times New Roman"/>
          <w:szCs w:val="20"/>
        </w:rPr>
        <w:t xml:space="preserve"> </w:t>
      </w:r>
      <w:r>
        <w:rPr>
          <w:rFonts w:eastAsia="Times New Roman"/>
          <w:szCs w:val="20"/>
          <w:u w:val="single"/>
        </w:rPr>
        <w:t>department</w:t>
      </w:r>
      <w:r>
        <w:rPr>
          <w:rFonts w:eastAsia="Times New Roman"/>
          <w:szCs w:val="20"/>
        </w:rPr>
        <w:t xml:space="preserve"> shall, through </w:t>
      </w:r>
      <w:r>
        <w:rPr>
          <w:rFonts w:eastAsia="Times New Roman"/>
          <w:strike/>
          <w:szCs w:val="20"/>
        </w:rPr>
        <w:t>their</w:t>
      </w:r>
      <w:r>
        <w:rPr>
          <w:rFonts w:eastAsia="Times New Roman"/>
          <w:szCs w:val="20"/>
        </w:rPr>
        <w:t xml:space="preserve"> </w:t>
      </w:r>
      <w:r>
        <w:rPr>
          <w:rFonts w:eastAsia="Times New Roman"/>
          <w:szCs w:val="20"/>
          <w:u w:val="single"/>
        </w:rPr>
        <w:t>its</w:t>
      </w:r>
      <w:r>
        <w:rPr>
          <w:rFonts w:eastAsia="Times New Roman"/>
          <w:szCs w:val="20"/>
        </w:rPr>
        <w:t xml:space="preserve"> policies and regulations, seek to </w:t>
      </w:r>
      <w:r>
        <w:rPr>
          <w:rFonts w:eastAsia="Times New Roman"/>
          <w:strike/>
          <w:szCs w:val="20"/>
        </w:rPr>
        <w:t>achieve the following objectives</w:t>
      </w:r>
      <w:r>
        <w:rPr>
          <w:rFonts w:eastAsia="Times New Roman"/>
          <w:szCs w:val="20"/>
        </w:rPr>
        <w:t xml:space="preserv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(a)</w:t>
      </w:r>
      <w:r>
        <w:rPr>
          <w:rFonts w:eastAsia="Times New Roman"/>
          <w:szCs w:val="20"/>
        </w:rPr>
        <w:tab/>
      </w:r>
      <w:r>
        <w:rPr>
          <w:rFonts w:eastAsia="Times New Roman"/>
          <w:strike/>
          <w:szCs w:val="20"/>
        </w:rPr>
        <w:t>to</w:t>
      </w:r>
      <w:r>
        <w:rPr>
          <w:rFonts w:eastAsia="Times New Roman"/>
          <w:szCs w:val="20"/>
        </w:rPr>
        <w:t xml:space="preserve"> achieve maximum cost</w:t>
      </w:r>
      <w:r>
        <w:rPr>
          <w:rFonts w:eastAsia="Times New Roman"/>
          <w:szCs w:val="20"/>
        </w:rPr>
        <w:noBreakHyphen/>
        <w:t>effectiveness management of state</w:t>
      </w:r>
      <w:r>
        <w:rPr>
          <w:rFonts w:eastAsia="Times New Roman"/>
          <w:szCs w:val="20"/>
        </w:rPr>
        <w:noBreakHyphen/>
        <w:t>owned motor vehicles in support of the established missions and objectives of the agencies, boards, and commissions</w:t>
      </w:r>
      <w:r>
        <w:rPr>
          <w:rFonts w:eastAsia="Times New Roman"/>
          <w:strike/>
          <w:szCs w:val="20"/>
        </w:rPr>
        <w:t>.</w:t>
      </w:r>
      <w:r>
        <w:rPr>
          <w:rFonts w:eastAsia="Times New Roman"/>
          <w:szCs w:val="20"/>
          <w:u w:val="single"/>
        </w:rPr>
        <w: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(b)</w:t>
      </w:r>
      <w:r>
        <w:rPr>
          <w:rFonts w:eastAsia="Times New Roman"/>
          <w:szCs w:val="20"/>
        </w:rPr>
        <w:tab/>
      </w:r>
      <w:r>
        <w:rPr>
          <w:rFonts w:eastAsia="Times New Roman"/>
          <w:strike/>
          <w:szCs w:val="20"/>
        </w:rPr>
        <w:t>to</w:t>
      </w:r>
      <w:r>
        <w:rPr>
          <w:rFonts w:eastAsia="Times New Roman"/>
          <w:szCs w:val="20"/>
        </w:rPr>
        <w:t xml:space="preserve"> eliminate unofficial and unauthorized use of state vehicles</w:t>
      </w:r>
      <w:r>
        <w:rPr>
          <w:rFonts w:eastAsia="Times New Roman"/>
          <w:strike/>
          <w:szCs w:val="20"/>
        </w:rPr>
        <w:t>.</w:t>
      </w:r>
      <w:r>
        <w:rPr>
          <w:rFonts w:eastAsia="Times New Roman"/>
          <w:szCs w:val="20"/>
          <w:u w:val="single"/>
        </w:rPr>
        <w:t>;</w:t>
      </w:r>
      <w:r>
        <w:rPr>
          <w:rFonts w:eastAsia="Times New Roman"/>
          <w:szCs w:val="20"/>
        </w:rPr>
        <w:t xml:space="preserv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(c)</w:t>
      </w:r>
      <w:r>
        <w:rPr>
          <w:rFonts w:eastAsia="Times New Roman"/>
          <w:szCs w:val="20"/>
        </w:rPr>
        <w:tab/>
      </w:r>
      <w:r>
        <w:rPr>
          <w:rFonts w:eastAsia="Times New Roman"/>
          <w:strike/>
          <w:szCs w:val="20"/>
        </w:rPr>
        <w:t>to</w:t>
      </w:r>
      <w:r>
        <w:rPr>
          <w:rFonts w:eastAsia="Times New Roman"/>
          <w:szCs w:val="20"/>
        </w:rPr>
        <w:t xml:space="preserve"> minimize individual assignment of state vehicles</w:t>
      </w:r>
      <w:r>
        <w:rPr>
          <w:rFonts w:eastAsia="Times New Roman"/>
          <w:strike/>
          <w:szCs w:val="20"/>
        </w:rPr>
        <w:t>.</w:t>
      </w:r>
      <w:r>
        <w:rPr>
          <w:rFonts w:eastAsia="Times New Roman"/>
          <w:szCs w:val="20"/>
          <w:u w:val="single"/>
        </w:rPr>
        <w:t>;</w:t>
      </w:r>
      <w:r>
        <w:rPr>
          <w:rFonts w:eastAsia="Times New Roman"/>
          <w:szCs w:val="20"/>
        </w:rPr>
        <w:t xml:space="preserv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(d)</w:t>
      </w:r>
      <w:r>
        <w:rPr>
          <w:rFonts w:eastAsia="Times New Roman"/>
          <w:szCs w:val="20"/>
        </w:rPr>
        <w:tab/>
      </w:r>
      <w:r>
        <w:rPr>
          <w:rFonts w:eastAsia="Times New Roman"/>
          <w:strike/>
          <w:szCs w:val="20"/>
        </w:rPr>
        <w:t>to</w:t>
      </w:r>
      <w:r>
        <w:rPr>
          <w:rFonts w:eastAsia="Times New Roman"/>
          <w:szCs w:val="20"/>
        </w:rPr>
        <w:t xml:space="preserve"> eliminate the reimbursable use of personal vehicles for accomplishment of official travel when this use is more costly than use of state vehicles</w:t>
      </w:r>
      <w:r>
        <w:rPr>
          <w:rFonts w:eastAsia="Times New Roman"/>
          <w:strike/>
          <w:szCs w:val="20"/>
        </w:rPr>
        <w:t>.</w:t>
      </w:r>
      <w:r>
        <w:rPr>
          <w:rFonts w:eastAsia="Times New Roman"/>
          <w:szCs w:val="20"/>
          <w:u w:val="single"/>
        </w:rPr>
        <w:t>;</w:t>
      </w:r>
      <w:r>
        <w:rPr>
          <w:rFonts w:eastAsia="Times New Roman"/>
          <w:szCs w:val="20"/>
        </w:rPr>
        <w:t xml:space="preserv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(e)</w:t>
      </w:r>
      <w:r>
        <w:rPr>
          <w:rFonts w:eastAsia="Times New Roman"/>
          <w:szCs w:val="20"/>
        </w:rPr>
        <w:tab/>
      </w:r>
      <w:r>
        <w:rPr>
          <w:rFonts w:eastAsia="Times New Roman"/>
          <w:strike/>
          <w:szCs w:val="20"/>
        </w:rPr>
        <w:t>to</w:t>
      </w:r>
      <w:r>
        <w:rPr>
          <w:rFonts w:eastAsia="Times New Roman"/>
          <w:szCs w:val="20"/>
        </w:rPr>
        <w:t xml:space="preserve"> acquire motor vehicles offering optimum energy efficiency for the tasks to be performed</w:t>
      </w:r>
      <w:r>
        <w:rPr>
          <w:rFonts w:eastAsia="Times New Roman"/>
          <w:strike/>
          <w:szCs w:val="20"/>
        </w:rPr>
        <w:t>.</w:t>
      </w:r>
      <w:r>
        <w:rPr>
          <w:rFonts w:eastAsia="Times New Roman"/>
          <w:szCs w:val="20"/>
          <w:u w:val="single"/>
        </w:rPr>
        <w:t>;</w:t>
      </w:r>
      <w:r>
        <w:rPr>
          <w:rFonts w:eastAsia="Times New Roman"/>
          <w:szCs w:val="20"/>
        </w:rPr>
        <w:t xml:space="preserv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(f)</w:t>
      </w:r>
      <w:r>
        <w:rPr>
          <w:rFonts w:eastAsia="Times New Roman"/>
          <w:szCs w:val="20"/>
        </w:rPr>
        <w:tab/>
      </w:r>
      <w:r>
        <w:rPr>
          <w:rFonts w:eastAsia="Times New Roman"/>
          <w:strike/>
          <w:szCs w:val="20"/>
        </w:rPr>
        <w:t>to</w:t>
      </w:r>
      <w:r>
        <w:rPr>
          <w:rFonts w:eastAsia="Times New Roman"/>
          <w:szCs w:val="20"/>
        </w:rPr>
        <w:t xml:space="preserve"> insure motor vehicles are operated in a safe manner in accordance with a statewide Fleet Safety Program.”</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(2)</w:t>
      </w:r>
      <w:r>
        <w:rPr>
          <w:rFonts w:eastAsia="Times New Roman"/>
          <w:szCs w:val="20"/>
        </w:rPr>
        <w:tab/>
        <w:t>Section 1</w:t>
      </w:r>
      <w:r>
        <w:rPr>
          <w:rFonts w:eastAsia="Times New Roman"/>
          <w:szCs w:val="20"/>
        </w:rPr>
        <w:noBreakHyphen/>
        <w:t>11</w:t>
      </w:r>
      <w:r>
        <w:rPr>
          <w:rFonts w:eastAsia="Times New Roman"/>
          <w:szCs w:val="20"/>
        </w:rPr>
        <w:noBreakHyphen/>
        <w:t>225 of the 1976 Code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1</w:t>
      </w:r>
      <w:r>
        <w:rPr>
          <w:rFonts w:eastAsia="Times New Roman"/>
          <w:bCs/>
          <w:szCs w:val="20"/>
        </w:rPr>
        <w:noBreakHyphen/>
        <w:t>11</w:t>
      </w:r>
      <w:r>
        <w:rPr>
          <w:rFonts w:eastAsia="Times New Roman"/>
          <w:bCs/>
          <w:szCs w:val="20"/>
        </w:rPr>
        <w:noBreakHyphen/>
        <w:t>225.</w:t>
      </w:r>
      <w:r>
        <w:rPr>
          <w:rFonts w:eastAsia="Times New Roman"/>
          <w:bCs/>
          <w:szCs w:val="20"/>
        </w:rPr>
        <w:tab/>
      </w:r>
      <w:r>
        <w:rPr>
          <w:rFonts w:eastAsia="Times New Roman"/>
          <w:szCs w:val="20"/>
        </w:rPr>
        <w:t xml:space="preserve">The </w:t>
      </w:r>
      <w:r>
        <w:rPr>
          <w:rFonts w:eastAsia="Times New Roman"/>
          <w:strike/>
          <w:szCs w:val="20"/>
        </w:rPr>
        <w:t>Division of Operations</w:t>
      </w:r>
      <w:r>
        <w:rPr>
          <w:rFonts w:eastAsia="Times New Roman"/>
          <w:szCs w:val="20"/>
        </w:rPr>
        <w:t xml:space="preserve"> </w:t>
      </w:r>
      <w:r>
        <w:rPr>
          <w:rFonts w:eastAsia="Times New Roman"/>
          <w:szCs w:val="20"/>
          <w:u w:val="single"/>
        </w:rPr>
        <w:t>South Carolina Department of Administration</w:t>
      </w:r>
      <w:r>
        <w:rPr>
          <w:rFonts w:eastAsia="Times New Roman"/>
          <w:szCs w:val="20"/>
        </w:rPr>
        <w:t xml:space="preserve"> shall establish a cost allocation plan to recover the cost of operating the comprehensive statewide Fleet Management Program.  The division shall collect, retain, and carry forward funds to ensure continuous administration of the program.”</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(3)</w:t>
      </w:r>
      <w:r>
        <w:rPr>
          <w:rFonts w:eastAsia="Times New Roman"/>
          <w:szCs w:val="20"/>
        </w:rPr>
        <w:tab/>
        <w:t>Sections 1</w:t>
      </w:r>
      <w:r>
        <w:rPr>
          <w:rFonts w:eastAsia="Times New Roman"/>
          <w:szCs w:val="20"/>
        </w:rPr>
        <w:noBreakHyphen/>
        <w:t>11</w:t>
      </w:r>
      <w:r>
        <w:rPr>
          <w:rFonts w:eastAsia="Times New Roman"/>
          <w:szCs w:val="20"/>
        </w:rPr>
        <w:noBreakHyphen/>
        <w:t>250, 1</w:t>
      </w:r>
      <w:r>
        <w:rPr>
          <w:rFonts w:eastAsia="Times New Roman"/>
          <w:szCs w:val="20"/>
        </w:rPr>
        <w:noBreakHyphen/>
        <w:t>11</w:t>
      </w:r>
      <w:r>
        <w:rPr>
          <w:rFonts w:eastAsia="Times New Roman"/>
          <w:szCs w:val="20"/>
        </w:rPr>
        <w:noBreakHyphen/>
        <w:t>260, 1</w:t>
      </w:r>
      <w:r>
        <w:rPr>
          <w:rFonts w:eastAsia="Times New Roman"/>
          <w:szCs w:val="20"/>
        </w:rPr>
        <w:noBreakHyphen/>
        <w:t>11</w:t>
      </w:r>
      <w:r>
        <w:rPr>
          <w:rFonts w:eastAsia="Times New Roman"/>
          <w:szCs w:val="20"/>
        </w:rPr>
        <w:noBreakHyphen/>
        <w:t>270(A), 1</w:t>
      </w:r>
      <w:r>
        <w:rPr>
          <w:rFonts w:eastAsia="Times New Roman"/>
          <w:szCs w:val="20"/>
        </w:rPr>
        <w:noBreakHyphen/>
        <w:t>11</w:t>
      </w:r>
      <w:r>
        <w:rPr>
          <w:rFonts w:eastAsia="Times New Roman"/>
          <w:szCs w:val="20"/>
        </w:rPr>
        <w:noBreakHyphen/>
        <w:t>280, 1</w:t>
      </w:r>
      <w:r>
        <w:rPr>
          <w:rFonts w:eastAsia="Times New Roman"/>
          <w:szCs w:val="20"/>
        </w:rPr>
        <w:noBreakHyphen/>
        <w:t>11</w:t>
      </w:r>
      <w:r>
        <w:rPr>
          <w:rFonts w:eastAsia="Times New Roman"/>
          <w:szCs w:val="20"/>
        </w:rPr>
        <w:noBreakHyphen/>
        <w:t>290; 1</w:t>
      </w:r>
      <w:r>
        <w:rPr>
          <w:rFonts w:eastAsia="Times New Roman"/>
          <w:szCs w:val="20"/>
        </w:rPr>
        <w:noBreakHyphen/>
        <w:t>11</w:t>
      </w:r>
      <w:r>
        <w:rPr>
          <w:rFonts w:eastAsia="Times New Roman"/>
          <w:szCs w:val="20"/>
        </w:rPr>
        <w:noBreakHyphen/>
        <w:t>300, 1</w:t>
      </w:r>
      <w:r>
        <w:rPr>
          <w:rFonts w:eastAsia="Times New Roman"/>
          <w:szCs w:val="20"/>
        </w:rPr>
        <w:noBreakHyphen/>
        <w:t>11</w:t>
      </w:r>
      <w:r>
        <w:rPr>
          <w:rFonts w:eastAsia="Times New Roman"/>
          <w:szCs w:val="20"/>
        </w:rPr>
        <w:noBreakHyphen/>
        <w:t>310, 1</w:t>
      </w:r>
      <w:r>
        <w:rPr>
          <w:rFonts w:eastAsia="Times New Roman"/>
          <w:szCs w:val="20"/>
        </w:rPr>
        <w:noBreakHyphen/>
        <w:t>11</w:t>
      </w:r>
      <w:r>
        <w:rPr>
          <w:rFonts w:eastAsia="Times New Roman"/>
          <w:szCs w:val="20"/>
        </w:rPr>
        <w:noBreakHyphen/>
        <w:t>315, 1</w:t>
      </w:r>
      <w:r>
        <w:rPr>
          <w:rFonts w:eastAsia="Times New Roman"/>
          <w:szCs w:val="20"/>
        </w:rPr>
        <w:noBreakHyphen/>
        <w:t>11</w:t>
      </w:r>
      <w:r>
        <w:rPr>
          <w:rFonts w:eastAsia="Times New Roman"/>
          <w:szCs w:val="20"/>
        </w:rPr>
        <w:noBreakHyphen/>
        <w:t>320; 1</w:t>
      </w:r>
      <w:r>
        <w:rPr>
          <w:rFonts w:eastAsia="Times New Roman"/>
          <w:szCs w:val="20"/>
        </w:rPr>
        <w:noBreakHyphen/>
        <w:t>11</w:t>
      </w:r>
      <w:r>
        <w:rPr>
          <w:rFonts w:eastAsia="Times New Roman"/>
          <w:szCs w:val="20"/>
        </w:rPr>
        <w:noBreakHyphen/>
        <w:t>335, and 1</w:t>
      </w:r>
      <w:r>
        <w:rPr>
          <w:rFonts w:eastAsia="Times New Roman"/>
          <w:szCs w:val="20"/>
        </w:rPr>
        <w:noBreakHyphen/>
        <w:t>11</w:t>
      </w:r>
      <w:r>
        <w:rPr>
          <w:rFonts w:eastAsia="Times New Roman"/>
          <w:szCs w:val="20"/>
        </w:rPr>
        <w:noBreakHyphen/>
        <w:t>340 of the 1976 Code are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1</w:t>
      </w:r>
      <w:r>
        <w:rPr>
          <w:rFonts w:eastAsia="Times New Roman"/>
          <w:bCs/>
          <w:szCs w:val="20"/>
        </w:rPr>
        <w:noBreakHyphen/>
        <w:t>11</w:t>
      </w:r>
      <w:r>
        <w:rPr>
          <w:rFonts w:eastAsia="Times New Roman"/>
          <w:bCs/>
          <w:szCs w:val="20"/>
        </w:rPr>
        <w:noBreakHyphen/>
        <w:t>250.</w:t>
      </w:r>
      <w:r>
        <w:rPr>
          <w:rFonts w:eastAsia="Times New Roman"/>
          <w:bCs/>
          <w:szCs w:val="20"/>
        </w:rPr>
        <w:tab/>
      </w:r>
      <w:r>
        <w:rPr>
          <w:rFonts w:eastAsia="Times New Roman"/>
          <w:szCs w:val="20"/>
        </w:rPr>
        <w:t>For purposes of Sections 1</w:t>
      </w:r>
      <w:r>
        <w:rPr>
          <w:rFonts w:eastAsia="Times New Roman"/>
          <w:szCs w:val="20"/>
        </w:rPr>
        <w:noBreakHyphen/>
        <w:t>11</w:t>
      </w:r>
      <w:r>
        <w:rPr>
          <w:rFonts w:eastAsia="Times New Roman"/>
          <w:szCs w:val="20"/>
        </w:rPr>
        <w:noBreakHyphen/>
        <w:t>220 to 1</w:t>
      </w:r>
      <w:r>
        <w:rPr>
          <w:rFonts w:eastAsia="Times New Roman"/>
          <w:szCs w:val="20"/>
        </w:rPr>
        <w:noBreakHyphen/>
        <w:t>11</w:t>
      </w:r>
      <w:r>
        <w:rPr>
          <w:rFonts w:eastAsia="Times New Roman"/>
          <w:szCs w:val="20"/>
        </w:rPr>
        <w:noBreakHyphen/>
        <w:t xml:space="preserve">330: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(a)</w:t>
      </w:r>
      <w:r>
        <w:rPr>
          <w:rFonts w:eastAsia="Times New Roman"/>
          <w:szCs w:val="20"/>
        </w:rPr>
        <w:tab/>
        <w:t xml:space="preserve">‘State agency’ means all officers, departments, boards, commissions, institutions, universities, colleges, and all persons and administrative units of state government that operate motor vehicles purchased, leased, or otherwise held with the use of state funds, pursuant to an appropriation, grant or encumbrance of state funds, or operated pursuant to authority granted by the State.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(b)</w:t>
      </w:r>
      <w:r>
        <w:rPr>
          <w:rFonts w:eastAsia="Times New Roman"/>
          <w:szCs w:val="20"/>
        </w:rPr>
        <w:tab/>
        <w:t>‘</w:t>
      </w:r>
      <w:r>
        <w:rPr>
          <w:rFonts w:eastAsia="Times New Roman"/>
          <w:strike/>
          <w:szCs w:val="20"/>
        </w:rPr>
        <w:t>Board</w:t>
      </w:r>
      <w:r>
        <w:rPr>
          <w:rFonts w:eastAsia="Times New Roman"/>
          <w:szCs w:val="20"/>
        </w:rPr>
        <w:t xml:space="preserve">  </w:t>
      </w:r>
      <w:r>
        <w:rPr>
          <w:rFonts w:eastAsia="Times New Roman"/>
          <w:szCs w:val="20"/>
          <w:u w:val="single"/>
        </w:rPr>
        <w:t>Department</w:t>
      </w:r>
      <w:r>
        <w:rPr>
          <w:rFonts w:eastAsia="Times New Roman"/>
          <w:szCs w:val="20"/>
        </w:rPr>
        <w:t xml:space="preserve">’ means </w:t>
      </w:r>
      <w:r>
        <w:rPr>
          <w:rFonts w:eastAsia="Times New Roman"/>
          <w:strike/>
          <w:szCs w:val="20"/>
        </w:rPr>
        <w:t>State Budget and Control Board</w:t>
      </w:r>
      <w:r>
        <w:rPr>
          <w:rFonts w:eastAsia="Times New Roman"/>
          <w:szCs w:val="20"/>
        </w:rPr>
        <w:t xml:space="preserve"> </w:t>
      </w:r>
      <w:r>
        <w:rPr>
          <w:rFonts w:eastAsia="Times New Roman"/>
          <w:szCs w:val="20"/>
          <w:u w:val="single"/>
        </w:rPr>
        <w:t>the South Carolina Department of Administration</w:t>
      </w:r>
      <w:r>
        <w:rPr>
          <w:rFonts w:eastAsia="Times New Roman"/>
          <w:szCs w:val="20"/>
        </w:rPr>
        <w:t xml:space="preserv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1</w:t>
      </w:r>
      <w:r>
        <w:rPr>
          <w:rFonts w:eastAsia="Times New Roman"/>
          <w:bCs/>
          <w:szCs w:val="20"/>
        </w:rPr>
        <w:noBreakHyphen/>
        <w:t>11</w:t>
      </w:r>
      <w:r>
        <w:rPr>
          <w:rFonts w:eastAsia="Times New Roman"/>
          <w:bCs/>
          <w:szCs w:val="20"/>
        </w:rPr>
        <w:noBreakHyphen/>
        <w:t>260.</w:t>
      </w:r>
      <w:r>
        <w:rPr>
          <w:rFonts w:eastAsia="Times New Roman"/>
          <w:bCs/>
          <w:szCs w:val="20"/>
        </w:rPr>
        <w:tab/>
      </w:r>
      <w:r>
        <w:rPr>
          <w:rFonts w:eastAsia="Times New Roman"/>
          <w:szCs w:val="20"/>
        </w:rPr>
        <w:t>(A)</w:t>
      </w:r>
      <w:r>
        <w:rPr>
          <w:rFonts w:eastAsia="Times New Roman"/>
          <w:szCs w:val="20"/>
        </w:rPr>
        <w:tab/>
        <w:t xml:space="preserve">The Fleet Manager shall report annually to the </w:t>
      </w:r>
      <w:r>
        <w:rPr>
          <w:rFonts w:eastAsia="Times New Roman"/>
          <w:strike/>
          <w:szCs w:val="20"/>
        </w:rPr>
        <w:t>Budget and Control Board</w:t>
      </w:r>
      <w:r>
        <w:rPr>
          <w:rFonts w:eastAsia="Times New Roman"/>
          <w:szCs w:val="20"/>
        </w:rPr>
        <w:t xml:space="preserve"> </w:t>
      </w:r>
      <w:r>
        <w:rPr>
          <w:rFonts w:eastAsia="Times New Roman"/>
          <w:szCs w:val="20"/>
          <w:u w:val="single"/>
        </w:rPr>
        <w:t>department</w:t>
      </w:r>
      <w:r>
        <w:rPr>
          <w:rFonts w:eastAsia="Times New Roman"/>
          <w:szCs w:val="20"/>
        </w:rPr>
        <w:t xml:space="preserve"> and the General </w:t>
      </w:r>
      <w:r>
        <w:rPr>
          <w:rFonts w:eastAsia="Times New Roman"/>
          <w:szCs w:val="20"/>
        </w:rPr>
        <w:lastRenderedPageBreak/>
        <w:t>Assembly concerning the performance of each state agency in achieving the objectives enumerated in Sections 1</w:t>
      </w:r>
      <w:r>
        <w:rPr>
          <w:rFonts w:eastAsia="Times New Roman"/>
          <w:szCs w:val="20"/>
        </w:rPr>
        <w:noBreakHyphen/>
        <w:t>11</w:t>
      </w:r>
      <w:r>
        <w:rPr>
          <w:rFonts w:eastAsia="Times New Roman"/>
          <w:szCs w:val="20"/>
        </w:rPr>
        <w:noBreakHyphen/>
        <w:t>220 through 1</w:t>
      </w:r>
      <w:r>
        <w:rPr>
          <w:rFonts w:eastAsia="Times New Roman"/>
          <w:szCs w:val="20"/>
        </w:rPr>
        <w:noBreakHyphen/>
        <w:t>11</w:t>
      </w:r>
      <w:r>
        <w:rPr>
          <w:rFonts w:eastAsia="Times New Roman"/>
          <w:szCs w:val="20"/>
        </w:rPr>
        <w:noBreakHyphen/>
        <w:t xml:space="preserve">330 and include in the report a summary of the </w:t>
      </w:r>
      <w:r>
        <w:rPr>
          <w:rFonts w:eastAsia="Times New Roman"/>
          <w:strike/>
          <w:szCs w:val="20"/>
        </w:rPr>
        <w:t>division’s</w:t>
      </w:r>
      <w:r>
        <w:rPr>
          <w:rFonts w:eastAsia="Times New Roman"/>
          <w:szCs w:val="20"/>
        </w:rPr>
        <w:t xml:space="preserve"> </w:t>
      </w:r>
      <w:r>
        <w:rPr>
          <w:rFonts w:eastAsia="Times New Roman"/>
          <w:szCs w:val="20"/>
          <w:u w:val="single"/>
        </w:rPr>
        <w:t>program’s</w:t>
      </w:r>
      <w:r>
        <w:rPr>
          <w:rFonts w:eastAsia="Times New Roman"/>
          <w:szCs w:val="20"/>
        </w:rPr>
        <w:t xml:space="preserve"> efforts in aiding and assisting the various state agencies in developing and maintaining their management practices in accordance with the comprehensive statewide </w:t>
      </w:r>
      <w:r>
        <w:rPr>
          <w:rFonts w:eastAsia="Times New Roman"/>
          <w:strike/>
          <w:szCs w:val="20"/>
        </w:rPr>
        <w:t>Motor Vehicle</w:t>
      </w:r>
      <w:r>
        <w:rPr>
          <w:rFonts w:eastAsia="Times New Roman"/>
          <w:szCs w:val="20"/>
        </w:rPr>
        <w:t xml:space="preserve"> </w:t>
      </w:r>
      <w:r>
        <w:rPr>
          <w:rFonts w:eastAsia="Times New Roman"/>
          <w:szCs w:val="20"/>
          <w:u w:val="single"/>
        </w:rPr>
        <w:t xml:space="preserve">Fleet </w:t>
      </w:r>
      <w:r>
        <w:rPr>
          <w:rFonts w:eastAsia="Times New Roman"/>
          <w:szCs w:val="20"/>
        </w:rPr>
        <w:t xml:space="preserve">Management Program.  This report also shall contain recommended changes in the law and regulations necessary to achieve these objectives.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(B)</w:t>
      </w:r>
      <w:r>
        <w:rPr>
          <w:rFonts w:eastAsia="Times New Roman"/>
          <w:szCs w:val="20"/>
        </w:rPr>
        <w:tab/>
        <w:t xml:space="preserve">The </w:t>
      </w:r>
      <w:r>
        <w:rPr>
          <w:rFonts w:eastAsia="Times New Roman"/>
          <w:strike/>
          <w:szCs w:val="20"/>
        </w:rPr>
        <w:t>board</w:t>
      </w:r>
      <w:r>
        <w:rPr>
          <w:rFonts w:eastAsia="Times New Roman"/>
          <w:szCs w:val="20"/>
        </w:rPr>
        <w:t xml:space="preserve"> </w:t>
      </w:r>
      <w:r>
        <w:rPr>
          <w:rFonts w:eastAsia="Times New Roman"/>
          <w:szCs w:val="20"/>
          <w:u w:val="single"/>
        </w:rPr>
        <w:t>department</w:t>
      </w:r>
      <w:r>
        <w:rPr>
          <w:rFonts w:eastAsia="Times New Roman"/>
          <w:szCs w:val="20"/>
        </w:rPr>
        <w:t>, after consultation with state agency heads, shall promulgate and enforce state policies, procedures, and regulations to achieve the goals of Sections 1</w:t>
      </w:r>
      <w:r>
        <w:rPr>
          <w:rFonts w:eastAsia="Times New Roman"/>
          <w:szCs w:val="20"/>
        </w:rPr>
        <w:noBreakHyphen/>
        <w:t>11</w:t>
      </w:r>
      <w:r>
        <w:rPr>
          <w:rFonts w:eastAsia="Times New Roman"/>
          <w:szCs w:val="20"/>
        </w:rPr>
        <w:noBreakHyphen/>
        <w:t>220 through 1</w:t>
      </w:r>
      <w:r>
        <w:rPr>
          <w:rFonts w:eastAsia="Times New Roman"/>
          <w:szCs w:val="20"/>
        </w:rPr>
        <w:noBreakHyphen/>
        <w:t>11</w:t>
      </w:r>
      <w:r>
        <w:rPr>
          <w:rFonts w:eastAsia="Times New Roman"/>
          <w:szCs w:val="20"/>
        </w:rPr>
        <w:noBreakHyphen/>
        <w:t xml:space="preserve">330 and shall recommend administrative penalties to be used by the agencies for violation of prescribed procedures and regulations relating to the Fleet Management Program.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1</w:t>
      </w:r>
      <w:r>
        <w:rPr>
          <w:rFonts w:eastAsia="Times New Roman"/>
          <w:bCs/>
          <w:szCs w:val="20"/>
        </w:rPr>
        <w:noBreakHyphen/>
        <w:t>11</w:t>
      </w:r>
      <w:r>
        <w:rPr>
          <w:rFonts w:eastAsia="Times New Roman"/>
          <w:bCs/>
          <w:szCs w:val="20"/>
        </w:rPr>
        <w:noBreakHyphen/>
        <w:t>270.</w:t>
      </w:r>
      <w:r>
        <w:rPr>
          <w:rFonts w:eastAsia="Times New Roman"/>
          <w:bCs/>
          <w:szCs w:val="20"/>
        </w:rPr>
        <w:tab/>
        <w:t xml:space="preserve">(A) </w:t>
      </w:r>
      <w:r>
        <w:rPr>
          <w:rFonts w:eastAsia="Times New Roman"/>
          <w:szCs w:val="20"/>
        </w:rPr>
        <w:t xml:space="preserve">The </w:t>
      </w:r>
      <w:r>
        <w:rPr>
          <w:rFonts w:eastAsia="Times New Roman"/>
          <w:strike/>
          <w:szCs w:val="20"/>
        </w:rPr>
        <w:t>board</w:t>
      </w:r>
      <w:r>
        <w:rPr>
          <w:rFonts w:eastAsia="Times New Roman"/>
          <w:szCs w:val="20"/>
        </w:rPr>
        <w:t xml:space="preserve"> </w:t>
      </w:r>
      <w:r>
        <w:rPr>
          <w:rFonts w:eastAsia="Times New Roman"/>
          <w:szCs w:val="20"/>
          <w:u w:val="single"/>
        </w:rPr>
        <w:t>department</w:t>
      </w:r>
      <w:r>
        <w:rPr>
          <w:rFonts w:eastAsia="Times New Roman"/>
          <w:szCs w:val="20"/>
        </w:rPr>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Pr>
          <w:rFonts w:eastAsia="Times New Roman"/>
          <w:szCs w:val="20"/>
        </w:rPr>
        <w:noBreakHyphen/>
        <w:t xml:space="preserve">owned vehicle based on their position.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1</w:t>
      </w:r>
      <w:r>
        <w:rPr>
          <w:rFonts w:eastAsia="Times New Roman"/>
          <w:bCs/>
          <w:szCs w:val="20"/>
        </w:rPr>
        <w:noBreakHyphen/>
        <w:t>11</w:t>
      </w:r>
      <w:r>
        <w:rPr>
          <w:rFonts w:eastAsia="Times New Roman"/>
          <w:bCs/>
          <w:szCs w:val="20"/>
        </w:rPr>
        <w:noBreakHyphen/>
        <w:t>280.</w:t>
      </w:r>
      <w:r>
        <w:rPr>
          <w:rFonts w:eastAsia="Times New Roman"/>
          <w:bCs/>
          <w:szCs w:val="20"/>
        </w:rPr>
        <w:tab/>
      </w:r>
      <w:r>
        <w:rPr>
          <w:rFonts w:eastAsia="Times New Roman"/>
          <w:szCs w:val="20"/>
        </w:rPr>
        <w:t xml:space="preserve">The </w:t>
      </w:r>
      <w:r>
        <w:rPr>
          <w:rFonts w:eastAsia="Times New Roman"/>
          <w:strike/>
          <w:szCs w:val="20"/>
        </w:rPr>
        <w:t>Board</w:t>
      </w:r>
      <w:r>
        <w:rPr>
          <w:rFonts w:eastAsia="Times New Roman"/>
          <w:szCs w:val="20"/>
        </w:rPr>
        <w:t xml:space="preserve"> </w:t>
      </w:r>
      <w:r>
        <w:rPr>
          <w:rFonts w:eastAsia="Times New Roman"/>
          <w:szCs w:val="20"/>
          <w:u w:val="single"/>
        </w:rPr>
        <w:t>department</w:t>
      </w:r>
      <w:r>
        <w:rPr>
          <w:rFonts w:eastAsia="Times New Roman"/>
          <w:szCs w:val="20"/>
        </w:rPr>
        <w:t xml:space="preserve"> shall develop a system of agency</w:t>
      </w:r>
      <w:r>
        <w:rPr>
          <w:rFonts w:eastAsia="Times New Roman"/>
          <w:szCs w:val="20"/>
        </w:rPr>
        <w:noBreakHyphen/>
        <w:t xml:space="preserve">managed and interagency motor pools which are, to the maximum extent possible, cost beneficial to the State.  All motor pools shall operate according to regulations promulgated by the </w:t>
      </w:r>
      <w:r>
        <w:rPr>
          <w:rFonts w:eastAsia="Times New Roman"/>
          <w:strike/>
          <w:szCs w:val="20"/>
        </w:rPr>
        <w:t>Budget and Control Board</w:t>
      </w:r>
      <w:r>
        <w:rPr>
          <w:rFonts w:eastAsia="Times New Roman"/>
          <w:szCs w:val="20"/>
        </w:rPr>
        <w:t xml:space="preserve"> </w:t>
      </w:r>
      <w:r>
        <w:rPr>
          <w:rFonts w:eastAsia="Times New Roman"/>
          <w:szCs w:val="20"/>
          <w:u w:val="single"/>
        </w:rPr>
        <w:t>department</w:t>
      </w:r>
      <w:r>
        <w:rPr>
          <w:rFonts w:eastAsia="Times New Roman"/>
          <w:szCs w:val="20"/>
        </w:rPr>
        <w:t xml:space="preserve">.  Vehicles shall be placed in motor pools rather than being individually assigned except as specifically authorized by the </w:t>
      </w:r>
      <w:r>
        <w:rPr>
          <w:rFonts w:eastAsia="Times New Roman"/>
          <w:strike/>
          <w:szCs w:val="20"/>
        </w:rPr>
        <w:t>Board</w:t>
      </w:r>
      <w:r>
        <w:rPr>
          <w:rFonts w:eastAsia="Times New Roman"/>
          <w:szCs w:val="20"/>
        </w:rPr>
        <w:t xml:space="preserve"> </w:t>
      </w:r>
      <w:r>
        <w:rPr>
          <w:rFonts w:eastAsia="Times New Roman"/>
          <w:szCs w:val="20"/>
          <w:u w:val="single"/>
        </w:rPr>
        <w:t>department</w:t>
      </w:r>
      <w:r>
        <w:rPr>
          <w:rFonts w:eastAsia="Times New Roman"/>
          <w:szCs w:val="20"/>
        </w:rPr>
        <w:t xml:space="preserve"> in accordance with criteria established by the </w:t>
      </w:r>
      <w:r>
        <w:rPr>
          <w:rFonts w:eastAsia="Times New Roman"/>
          <w:strike/>
          <w:szCs w:val="20"/>
        </w:rPr>
        <w:t>Board</w:t>
      </w:r>
      <w:r>
        <w:rPr>
          <w:rFonts w:eastAsia="Times New Roman"/>
          <w:szCs w:val="20"/>
        </w:rPr>
        <w:t xml:space="preserve"> </w:t>
      </w:r>
      <w:r>
        <w:rPr>
          <w:rFonts w:eastAsia="Times New Roman"/>
          <w:szCs w:val="20"/>
          <w:u w:val="single"/>
        </w:rPr>
        <w:t>department</w:t>
      </w:r>
      <w:r>
        <w:rPr>
          <w:rFonts w:eastAsia="Times New Roman"/>
          <w:szCs w:val="20"/>
        </w:rPr>
        <w:t xml:space="preserve">.  </w:t>
      </w:r>
      <w:r>
        <w:rPr>
          <w:rFonts w:eastAsia="Times New Roman"/>
          <w:strike/>
          <w:szCs w:val="20"/>
        </w:rPr>
        <w:t>The motor pool operated by the Division of General Services shall be transferred to the Division of Motor Vehicle Management.</w:t>
      </w:r>
      <w:r>
        <w:rPr>
          <w:rFonts w:eastAsia="Times New Roman"/>
          <w:szCs w:val="20"/>
        </w:rPr>
        <w:t xml:space="preserve">  Agencies utilizing motor pool vehicles shall utilize trip log forms approved by the </w:t>
      </w:r>
      <w:r>
        <w:rPr>
          <w:rFonts w:eastAsia="Times New Roman"/>
          <w:strike/>
          <w:szCs w:val="20"/>
        </w:rPr>
        <w:t>Board</w:t>
      </w:r>
      <w:r>
        <w:rPr>
          <w:rFonts w:eastAsia="Times New Roman"/>
          <w:szCs w:val="20"/>
        </w:rPr>
        <w:t xml:space="preserve"> </w:t>
      </w:r>
      <w:r>
        <w:rPr>
          <w:rFonts w:eastAsia="Times New Roman"/>
          <w:szCs w:val="20"/>
          <w:u w:val="single"/>
        </w:rPr>
        <w:t>department</w:t>
      </w:r>
      <w:r>
        <w:rPr>
          <w:rFonts w:eastAsia="Times New Roman"/>
          <w:szCs w:val="20"/>
        </w:rPr>
        <w:t xml:space="preserve"> for each trip, specifying beginning and ending mileage and the job function performed.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 xml:space="preserve">The provisions of this section shall not apply to school buses and service vehicles.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1</w:t>
      </w:r>
      <w:r>
        <w:rPr>
          <w:rFonts w:eastAsia="Times New Roman"/>
          <w:bCs/>
          <w:szCs w:val="20"/>
        </w:rPr>
        <w:noBreakHyphen/>
        <w:t>11</w:t>
      </w:r>
      <w:r>
        <w:rPr>
          <w:rFonts w:eastAsia="Times New Roman"/>
          <w:bCs/>
          <w:szCs w:val="20"/>
        </w:rPr>
        <w:noBreakHyphen/>
        <w:t>290.</w:t>
      </w:r>
      <w:r>
        <w:rPr>
          <w:rFonts w:eastAsia="Times New Roman"/>
          <w:bCs/>
          <w:szCs w:val="20"/>
        </w:rPr>
        <w:tab/>
      </w:r>
      <w:r>
        <w:rPr>
          <w:rFonts w:eastAsia="Times New Roman"/>
          <w:szCs w:val="20"/>
        </w:rPr>
        <w:t xml:space="preserve">The </w:t>
      </w:r>
      <w:r>
        <w:rPr>
          <w:rFonts w:eastAsia="Times New Roman"/>
          <w:strike/>
          <w:szCs w:val="20"/>
        </w:rPr>
        <w:t>Board</w:t>
      </w:r>
      <w:r>
        <w:rPr>
          <w:rFonts w:eastAsia="Times New Roman"/>
          <w:szCs w:val="20"/>
        </w:rPr>
        <w:t xml:space="preserve"> </w:t>
      </w:r>
      <w:r>
        <w:rPr>
          <w:rFonts w:eastAsia="Times New Roman"/>
          <w:szCs w:val="20"/>
          <w:u w:val="single"/>
        </w:rPr>
        <w:t>department</w:t>
      </w:r>
      <w:r>
        <w:rPr>
          <w:rFonts w:eastAsia="Times New Roman"/>
          <w:szCs w:val="20"/>
        </w:rPr>
        <w:t xml:space="preserve"> in consultation with the agencies operating maintenance facilities shall study the cost</w:t>
      </w:r>
      <w:r>
        <w:rPr>
          <w:rFonts w:eastAsia="Times New Roman"/>
          <w:szCs w:val="20"/>
        </w:rPr>
        <w:noBreakHyphen/>
        <w:t>effectiveness of such facilities versus commercial alternatives and shall develop a plan for maximally cost</w:t>
      </w:r>
      <w:r>
        <w:rPr>
          <w:rFonts w:eastAsia="Times New Roman"/>
          <w:szCs w:val="20"/>
        </w:rPr>
        <w:noBreakHyphen/>
        <w:t xml:space="preserve">effective vehicle </w:t>
      </w:r>
      <w:r>
        <w:rPr>
          <w:rFonts w:eastAsia="Times New Roman"/>
          <w:szCs w:val="20"/>
        </w:rPr>
        <w:lastRenderedPageBreak/>
        <w:t xml:space="preserve">maintenance.  The </w:t>
      </w:r>
      <w:r>
        <w:rPr>
          <w:rFonts w:eastAsia="Times New Roman"/>
          <w:strike/>
          <w:szCs w:val="20"/>
        </w:rPr>
        <w:t>Budget and Control Board</w:t>
      </w:r>
      <w:r>
        <w:rPr>
          <w:rFonts w:eastAsia="Times New Roman"/>
          <w:szCs w:val="20"/>
        </w:rPr>
        <w:t xml:space="preserve"> </w:t>
      </w:r>
      <w:r>
        <w:rPr>
          <w:rFonts w:eastAsia="Times New Roman"/>
          <w:szCs w:val="20"/>
          <w:u w:val="single"/>
        </w:rPr>
        <w:t>department</w:t>
      </w:r>
      <w:r>
        <w:rPr>
          <w:rFonts w:eastAsia="Times New Roman"/>
          <w:szCs w:val="20"/>
        </w:rPr>
        <w:t xml:space="preserve"> shall promulgate rules and regulations governing vehicle maintenance to effectuate the plan.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 xml:space="preserve">The State Vehicle Maintenance program shall include: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(a)</w:t>
      </w:r>
      <w:r>
        <w:rPr>
          <w:rFonts w:eastAsia="Times New Roman"/>
          <w:szCs w:val="20"/>
        </w:rPr>
        <w:tab/>
        <w:t xml:space="preserve">central purchasing of supplies and parts;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(b)</w:t>
      </w:r>
      <w:r>
        <w:rPr>
          <w:rFonts w:eastAsia="Times New Roman"/>
          <w:szCs w:val="20"/>
        </w:rPr>
        <w:tab/>
        <w:t xml:space="preserve">an effective inventory control system;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(c)</w:t>
      </w:r>
      <w:r>
        <w:rPr>
          <w:rFonts w:eastAsia="Times New Roman"/>
          <w:szCs w:val="20"/>
        </w:rPr>
        <w:tab/>
        <w:t>a uniform work order and record</w:t>
      </w:r>
      <w:r>
        <w:rPr>
          <w:rFonts w:eastAsia="Times New Roman"/>
          <w:szCs w:val="20"/>
        </w:rPr>
        <w:noBreakHyphen/>
        <w:t xml:space="preserve">keeping system assigning actual maintenance cost to each vehicle; and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(d)</w:t>
      </w:r>
      <w:r>
        <w:rPr>
          <w:rFonts w:eastAsia="Times New Roman"/>
          <w:szCs w:val="20"/>
        </w:rPr>
        <w:tab/>
        <w:t xml:space="preserve">preventive maintenance programs for all types of vehicles.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 xml:space="preserve">All motor fuels shall be purchased from state facilities except in cases where such purchase is impossible or not cost beneficial to the State.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1</w:t>
      </w:r>
      <w:r>
        <w:rPr>
          <w:rFonts w:eastAsia="Times New Roman"/>
          <w:bCs/>
          <w:szCs w:val="20"/>
        </w:rPr>
        <w:noBreakHyphen/>
        <w:t>11</w:t>
      </w:r>
      <w:r>
        <w:rPr>
          <w:rFonts w:eastAsia="Times New Roman"/>
          <w:bCs/>
          <w:szCs w:val="20"/>
        </w:rPr>
        <w:noBreakHyphen/>
        <w:t>300.</w:t>
      </w:r>
      <w:r>
        <w:rPr>
          <w:rFonts w:eastAsia="Times New Roman"/>
          <w:bCs/>
          <w:szCs w:val="20"/>
        </w:rPr>
        <w:tab/>
      </w:r>
      <w:r>
        <w:rPr>
          <w:rFonts w:eastAsia="Times New Roman"/>
          <w:szCs w:val="20"/>
        </w:rPr>
        <w:t xml:space="preserve">In accordance with criteria established by the </w:t>
      </w:r>
      <w:r>
        <w:rPr>
          <w:rFonts w:eastAsia="Times New Roman"/>
          <w:strike/>
          <w:szCs w:val="20"/>
        </w:rPr>
        <w:t>board</w:t>
      </w:r>
      <w:r>
        <w:rPr>
          <w:rFonts w:eastAsia="Times New Roman"/>
          <w:szCs w:val="20"/>
        </w:rPr>
        <w:t xml:space="preserve"> </w:t>
      </w:r>
      <w:r>
        <w:rPr>
          <w:rFonts w:eastAsia="Times New Roman"/>
          <w:szCs w:val="20"/>
          <w:u w:val="single"/>
        </w:rPr>
        <w:t>department</w:t>
      </w:r>
      <w:r>
        <w:rPr>
          <w:rFonts w:eastAsia="Times New Roman"/>
          <w:szCs w:val="20"/>
        </w:rPr>
        <w:t xml:space="preserve">, each agency shall develop and implement a uniform cost accounting and reporting system to ascertain the cost per mile of each motor vehicle used by the State under their control.  Agencies presently operating under existing systems may continue to do so provided that </w:t>
      </w:r>
      <w:r>
        <w:rPr>
          <w:rFonts w:eastAsia="Times New Roman"/>
          <w:strike/>
          <w:szCs w:val="20"/>
        </w:rPr>
        <w:t>board</w:t>
      </w:r>
      <w:r>
        <w:rPr>
          <w:rFonts w:eastAsia="Times New Roman"/>
          <w:szCs w:val="20"/>
        </w:rPr>
        <w:t xml:space="preserve"> </w:t>
      </w:r>
      <w:r>
        <w:rPr>
          <w:rFonts w:eastAsia="Times New Roman"/>
          <w:szCs w:val="20"/>
          <w:u w:val="single"/>
        </w:rPr>
        <w:t>departmental</w:t>
      </w:r>
      <w:r>
        <w:rPr>
          <w:rFonts w:eastAsia="Times New Roman"/>
          <w:szCs w:val="20"/>
        </w:rPr>
        <w:t xml:space="preserve"> approval </w:t>
      </w:r>
      <w:r>
        <w:rPr>
          <w:rFonts w:eastAsia="Times New Roman"/>
          <w:strike/>
          <w:szCs w:val="20"/>
        </w:rPr>
        <w:t>shall be</w:t>
      </w:r>
      <w:r>
        <w:rPr>
          <w:rFonts w:eastAsia="Times New Roman"/>
          <w:szCs w:val="20"/>
        </w:rPr>
        <w:t xml:space="preserve"> </w:t>
      </w:r>
      <w:r>
        <w:rPr>
          <w:rFonts w:eastAsia="Times New Roman"/>
          <w:szCs w:val="20"/>
          <w:u w:val="single"/>
        </w:rPr>
        <w:t>is</w:t>
      </w:r>
      <w:r>
        <w:rPr>
          <w:rFonts w:eastAsia="Times New Roman"/>
          <w:szCs w:val="20"/>
        </w:rPr>
        <w:t xml:space="preserve"> required and that the existing systems </w:t>
      </w:r>
      <w:r>
        <w:rPr>
          <w:rFonts w:eastAsia="Times New Roman"/>
          <w:strike/>
          <w:szCs w:val="20"/>
        </w:rPr>
        <w:t>shall be</w:t>
      </w:r>
      <w:r>
        <w:rPr>
          <w:rFonts w:eastAsia="Times New Roman"/>
          <w:szCs w:val="20"/>
        </w:rPr>
        <w:t xml:space="preserve"> </w:t>
      </w:r>
      <w:r>
        <w:rPr>
          <w:rFonts w:eastAsia="Times New Roman"/>
          <w:szCs w:val="20"/>
          <w:u w:val="single"/>
        </w:rPr>
        <w:t>are</w:t>
      </w:r>
      <w:r>
        <w:rPr>
          <w:rFonts w:eastAsia="Times New Roman"/>
          <w:szCs w:val="20"/>
        </w:rPr>
        <w:t xml:space="preserve"> uniform with the criteria established by the </w:t>
      </w:r>
      <w:r>
        <w:rPr>
          <w:rFonts w:eastAsia="Times New Roman"/>
          <w:strike/>
          <w:szCs w:val="20"/>
        </w:rPr>
        <w:t>board</w:t>
      </w:r>
      <w:r>
        <w:rPr>
          <w:rFonts w:eastAsia="Times New Roman"/>
          <w:szCs w:val="20"/>
        </w:rPr>
        <w:t xml:space="preserve"> </w:t>
      </w:r>
      <w:r>
        <w:rPr>
          <w:rFonts w:eastAsia="Times New Roman"/>
          <w:szCs w:val="20"/>
          <w:u w:val="single"/>
        </w:rPr>
        <w:t>department</w:t>
      </w:r>
      <w:r>
        <w:rPr>
          <w:rFonts w:eastAsia="Times New Roman"/>
          <w:szCs w:val="20"/>
        </w:rPr>
        <w:t xml:space="preserve">. All expenditures on a vehicle for gasoline and oil shall be purchased in one of the following ways: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(1)</w:t>
      </w:r>
      <w:r>
        <w:rPr>
          <w:rFonts w:eastAsia="Times New Roman"/>
          <w:szCs w:val="20"/>
        </w:rPr>
        <w:tab/>
        <w:t>from state</w:t>
      </w:r>
      <w:r>
        <w:rPr>
          <w:rFonts w:eastAsia="Times New Roman"/>
          <w:szCs w:val="20"/>
        </w:rPr>
        <w:noBreakHyphen/>
        <w:t xml:space="preserve">owned facilities and paid for by the use of Universal State Credit Cards except where agencies purchase these products in bulk;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(2)</w:t>
      </w:r>
      <w:r>
        <w:rPr>
          <w:rFonts w:eastAsia="Times New Roman"/>
          <w:szCs w:val="20"/>
        </w:rPr>
        <w:tab/>
        <w:t xml:space="preserve">from any fuel outlet where gasoline and oil are sold regardless of whether the outlet accepts a credit or charge card when the purchase is necessary or in the best interest of the State; and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(3)</w:t>
      </w:r>
      <w:r>
        <w:rPr>
          <w:rFonts w:eastAsia="Times New Roman"/>
          <w:szCs w:val="20"/>
        </w:rPr>
        <w:tab/>
        <w:t xml:space="preserve">from a fuel outlet where gasoline and oil are sold when that outlet agrees to accept the Universal State Credit Card.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 xml:space="preserve">These provisions regarding purchase of gasoline and oil and usability of the state credit card also apply to alternative transportation fuels where available. The </w:t>
      </w:r>
      <w:r>
        <w:rPr>
          <w:rFonts w:eastAsia="Times New Roman"/>
          <w:strike/>
          <w:szCs w:val="20"/>
        </w:rPr>
        <w:t>Budget and Control Board Division of Operations</w:t>
      </w:r>
      <w:r>
        <w:rPr>
          <w:rFonts w:eastAsia="Times New Roman"/>
          <w:szCs w:val="20"/>
        </w:rPr>
        <w:t xml:space="preserve"> </w:t>
      </w:r>
      <w:r>
        <w:rPr>
          <w:rFonts w:eastAsia="Times New Roman"/>
          <w:szCs w:val="20"/>
          <w:u w:val="single"/>
        </w:rPr>
        <w:t>department</w:t>
      </w:r>
      <w:r>
        <w:rPr>
          <w:rFonts w:eastAsia="Times New Roman"/>
          <w:szCs w:val="20"/>
        </w:rPr>
        <w:t xml:space="preserve"> shall adjust the </w:t>
      </w:r>
      <w:r>
        <w:rPr>
          <w:rFonts w:eastAsia="Times New Roman"/>
          <w:szCs w:val="20"/>
          <w:u w:val="single"/>
        </w:rPr>
        <w:t>budgetary</w:t>
      </w:r>
      <w:r>
        <w:rPr>
          <w:rFonts w:eastAsia="Times New Roman"/>
          <w:szCs w:val="20"/>
        </w:rPr>
        <w:t xml:space="preserve"> appropriation </w:t>
      </w:r>
      <w:r>
        <w:rPr>
          <w:rFonts w:eastAsia="Times New Roman"/>
          <w:strike/>
          <w:szCs w:val="20"/>
        </w:rPr>
        <w:t>in Part IA, Section 63B,</w:t>
      </w:r>
      <w:r>
        <w:rPr>
          <w:rFonts w:eastAsia="Times New Roman"/>
          <w:szCs w:val="20"/>
        </w:rPr>
        <w:t xml:space="preserve"> for ‘Operating Expenses</w:t>
      </w:r>
      <w:r>
        <w:rPr>
          <w:rFonts w:eastAsia="Times New Roman"/>
          <w:szCs w:val="20"/>
        </w:rPr>
        <w:noBreakHyphen/>
      </w:r>
      <w:r>
        <w:rPr>
          <w:rFonts w:eastAsia="Times New Roman"/>
          <w:szCs w:val="20"/>
        </w:rPr>
        <w:noBreakHyphen/>
        <w:t xml:space="preserve">Lease Fleet’ to reflect the dollar savings realized by </w:t>
      </w:r>
      <w:r>
        <w:rPr>
          <w:rFonts w:eastAsia="Times New Roman"/>
          <w:szCs w:val="20"/>
        </w:rPr>
        <w:lastRenderedPageBreak/>
        <w:t xml:space="preserve">these provisions and transfer such amount to other areas of the State Fleet Management Program. The </w:t>
      </w:r>
      <w:r>
        <w:rPr>
          <w:rFonts w:eastAsia="Times New Roman"/>
          <w:strike/>
          <w:szCs w:val="20"/>
        </w:rPr>
        <w:t>Board</w:t>
      </w:r>
      <w:r>
        <w:rPr>
          <w:rFonts w:eastAsia="Times New Roman"/>
          <w:szCs w:val="20"/>
        </w:rPr>
        <w:t xml:space="preserve"> </w:t>
      </w:r>
      <w:r>
        <w:rPr>
          <w:rFonts w:eastAsia="Times New Roman"/>
          <w:szCs w:val="20"/>
          <w:u w:val="single"/>
        </w:rPr>
        <w:t>department</w:t>
      </w:r>
      <w:r>
        <w:rPr>
          <w:rFonts w:eastAsia="Times New Roman"/>
          <w:szCs w:val="20"/>
        </w:rPr>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Pr>
          <w:rFonts w:eastAsia="Times New Roman"/>
          <w:strike/>
          <w:szCs w:val="20"/>
        </w:rPr>
        <w:t>Board</w:t>
      </w:r>
      <w:r>
        <w:rPr>
          <w:rFonts w:eastAsia="Times New Roman"/>
          <w:szCs w:val="20"/>
        </w:rPr>
        <w:t xml:space="preserve"> </w:t>
      </w:r>
      <w:r>
        <w:rPr>
          <w:rFonts w:eastAsia="Times New Roman"/>
          <w:szCs w:val="20"/>
          <w:u w:val="single"/>
        </w:rPr>
        <w:t>department</w:t>
      </w:r>
      <w:r>
        <w:rPr>
          <w:rFonts w:eastAsia="Times New Roman"/>
          <w:szCs w:val="20"/>
        </w:rPr>
        <w:t xml:space="preserve"> shall develop a uniform method to be used by the agencies to determine the cost per mile for each vehicle operated by the State.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1</w:t>
      </w:r>
      <w:r>
        <w:rPr>
          <w:rFonts w:eastAsia="Times New Roman"/>
          <w:bCs/>
          <w:szCs w:val="20"/>
        </w:rPr>
        <w:noBreakHyphen/>
        <w:t>11</w:t>
      </w:r>
      <w:r>
        <w:rPr>
          <w:rFonts w:eastAsia="Times New Roman"/>
          <w:bCs/>
          <w:szCs w:val="20"/>
        </w:rPr>
        <w:noBreakHyphen/>
        <w:t>310.</w:t>
      </w:r>
      <w:r>
        <w:rPr>
          <w:rFonts w:eastAsia="Times New Roman"/>
          <w:bCs/>
          <w:szCs w:val="20"/>
        </w:rPr>
        <w:tab/>
      </w:r>
      <w:r>
        <w:rPr>
          <w:rFonts w:eastAsia="Times New Roman"/>
          <w:szCs w:val="20"/>
        </w:rPr>
        <w:t>(A)</w:t>
      </w:r>
      <w:r>
        <w:rPr>
          <w:rFonts w:eastAsia="Times New Roman"/>
          <w:szCs w:val="20"/>
        </w:rPr>
        <w:tab/>
        <w:t xml:space="preserve">The </w:t>
      </w:r>
      <w:r>
        <w:rPr>
          <w:rFonts w:eastAsia="Times New Roman"/>
          <w:strike/>
          <w:szCs w:val="20"/>
        </w:rPr>
        <w:t>State Budget and Control Board</w:t>
      </w:r>
      <w:r>
        <w:rPr>
          <w:rFonts w:eastAsia="Times New Roman"/>
          <w:szCs w:val="20"/>
        </w:rPr>
        <w:t xml:space="preserve"> </w:t>
      </w:r>
      <w:r>
        <w:rPr>
          <w:rFonts w:eastAsia="Times New Roman"/>
          <w:szCs w:val="20"/>
          <w:u w:val="single"/>
        </w:rPr>
        <w:t>South Carolina Department of Administration</w:t>
      </w:r>
      <w:r>
        <w:rPr>
          <w:rFonts w:eastAsia="Times New Roman"/>
          <w:szCs w:val="20"/>
        </w:rPr>
        <w:t xml:space="preserve"> shall purchase, acquire, transfer, replace, and dispose of all motor vehicles on the basis of maximum cost</w:t>
      </w:r>
      <w:r>
        <w:rPr>
          <w:rFonts w:eastAsia="Times New Roman"/>
          <w:szCs w:val="20"/>
        </w:rPr>
        <w:noBreakHyphen/>
        <w:t xml:space="preserve">effectiveness and lowest anticipated total life cycle costs.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(B)</w:t>
      </w:r>
      <w:r>
        <w:rPr>
          <w:rFonts w:eastAsia="Times New Roman"/>
          <w:szCs w:val="20"/>
        </w:rPr>
        <w:tab/>
        <w:t xml:space="preserve">The standard state fleet sedan or station wagon must be no larger than a compact model and the special state fleet sedan or station wagon must be no larger than an intermediate model.  The </w:t>
      </w:r>
      <w:r>
        <w:rPr>
          <w:rFonts w:eastAsia="Times New Roman"/>
          <w:strike/>
          <w:szCs w:val="20"/>
        </w:rPr>
        <w:t>director of the Division of Motor Vehicle Management</w:t>
      </w:r>
      <w:r>
        <w:rPr>
          <w:rFonts w:eastAsia="Times New Roman"/>
          <w:szCs w:val="20"/>
        </w:rPr>
        <w:t xml:space="preserve">  </w:t>
      </w:r>
      <w:r>
        <w:rPr>
          <w:rFonts w:eastAsia="Times New Roman"/>
          <w:szCs w:val="20"/>
          <w:u w:val="single"/>
        </w:rPr>
        <w:t>State Fleet Manager</w:t>
      </w:r>
      <w:r>
        <w:rPr>
          <w:rFonts w:eastAsia="Times New Roman"/>
          <w:szCs w:val="20"/>
        </w:rPr>
        <w:t xml:space="preserve"> shall determine the types of vehicles which fit into these classes.  Only these classes of sedans and station wagons may be purchased by the State for nonlaw enforcement use.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(C)</w:t>
      </w:r>
      <w:r>
        <w:rPr>
          <w:rFonts w:eastAsia="Times New Roman"/>
          <w:szCs w:val="20"/>
        </w:rPr>
        <w:tab/>
        <w:t xml:space="preserve">The State shall purchase police sedans only for the use of law enforcement officers, as defined by the Internal Revenue Code.  Purchase of a vehicle under this subsection must be concurred in by the </w:t>
      </w:r>
      <w:r>
        <w:rPr>
          <w:rFonts w:eastAsia="Times New Roman"/>
          <w:strike/>
          <w:szCs w:val="20"/>
        </w:rPr>
        <w:t>director of the Division of Motor Vehicle Management</w:t>
      </w:r>
      <w:r>
        <w:rPr>
          <w:rFonts w:eastAsia="Times New Roman"/>
          <w:szCs w:val="20"/>
        </w:rPr>
        <w:t xml:space="preserve">  </w:t>
      </w:r>
      <w:r>
        <w:rPr>
          <w:rFonts w:eastAsia="Times New Roman"/>
          <w:szCs w:val="20"/>
          <w:u w:val="single"/>
        </w:rPr>
        <w:t>State Fleet Manager</w:t>
      </w:r>
      <w:r>
        <w:rPr>
          <w:rFonts w:eastAsia="Times New Roman"/>
          <w:szCs w:val="20"/>
        </w:rPr>
        <w:t xml:space="preserve"> and must be in accordance with regulations promulgated or procedures adopted under Sections 1</w:t>
      </w:r>
      <w:r>
        <w:rPr>
          <w:rFonts w:eastAsia="Times New Roman"/>
          <w:szCs w:val="20"/>
        </w:rPr>
        <w:noBreakHyphen/>
        <w:t>11</w:t>
      </w:r>
      <w:r>
        <w:rPr>
          <w:rFonts w:eastAsia="Times New Roman"/>
          <w:szCs w:val="20"/>
        </w:rPr>
        <w:noBreakHyphen/>
        <w:t>220 through 1</w:t>
      </w:r>
      <w:r>
        <w:rPr>
          <w:rFonts w:eastAsia="Times New Roman"/>
          <w:szCs w:val="20"/>
        </w:rPr>
        <w:noBreakHyphen/>
        <w:t>11</w:t>
      </w:r>
      <w:r>
        <w:rPr>
          <w:rFonts w:eastAsia="Times New Roman"/>
          <w:szCs w:val="20"/>
        </w:rPr>
        <w:noBreakHyphen/>
        <w:t xml:space="preserve">340 which must take into consideration the agency’s mission, the intended use of the vehicle, and the officer’s duties.  Law enforcement agency vehicles used by employees whose job functions do not meet the Internal Revenue Service definition of ‘Law Enforcement Officer’ must be standard or special state fleet sedans.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(D)</w:t>
      </w:r>
      <w:r>
        <w:rPr>
          <w:rFonts w:eastAsia="Times New Roman"/>
          <w:szCs w:val="20"/>
        </w:rPr>
        <w:tab/>
        <w:t xml:space="preserve">All state motor vehicles must be titled to the State and must be received by and remain in the possession of the </w:t>
      </w:r>
      <w:r>
        <w:rPr>
          <w:rFonts w:eastAsia="Times New Roman"/>
          <w:strike/>
          <w:szCs w:val="20"/>
        </w:rPr>
        <w:t>Division</w:t>
      </w:r>
      <w:r>
        <w:rPr>
          <w:rFonts w:eastAsia="Times New Roman"/>
          <w:szCs w:val="20"/>
        </w:rPr>
        <w:t xml:space="preserve"> </w:t>
      </w:r>
      <w:r>
        <w:rPr>
          <w:rFonts w:eastAsia="Times New Roman"/>
          <w:szCs w:val="20"/>
          <w:u w:val="single"/>
        </w:rPr>
        <w:t>Program</w:t>
      </w:r>
      <w:r>
        <w:rPr>
          <w:rFonts w:eastAsia="Times New Roman"/>
          <w:szCs w:val="20"/>
        </w:rPr>
        <w:t xml:space="preserve"> of </w:t>
      </w:r>
      <w:r>
        <w:rPr>
          <w:rFonts w:eastAsia="Times New Roman"/>
          <w:strike/>
          <w:szCs w:val="20"/>
        </w:rPr>
        <w:t>Motor Vehicle</w:t>
      </w:r>
      <w:r>
        <w:rPr>
          <w:rFonts w:eastAsia="Times New Roman"/>
          <w:szCs w:val="20"/>
        </w:rPr>
        <w:t xml:space="preserve"> </w:t>
      </w:r>
      <w:r>
        <w:rPr>
          <w:rFonts w:eastAsia="Times New Roman"/>
          <w:szCs w:val="20"/>
          <w:u w:val="single"/>
        </w:rPr>
        <w:t>Fleet</w:t>
      </w:r>
      <w:r>
        <w:rPr>
          <w:rFonts w:eastAsia="Times New Roman"/>
          <w:szCs w:val="20"/>
        </w:rPr>
        <w:t xml:space="preserve"> Management pending sale or disposal of the vehicle.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(E)</w:t>
      </w:r>
      <w:r>
        <w:rPr>
          <w:rFonts w:eastAsia="Times New Roman"/>
          <w:szCs w:val="20"/>
        </w:rPr>
        <w:tab/>
        <w:t xml:space="preserve">Titles to school buses and service vehicles operated by the State Department of Education and vehicles operated by the South Carolina Department of Transportation must be retained by those agencies.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lastRenderedPageBreak/>
        <w:tab/>
        <w:t>(F)</w:t>
      </w:r>
      <w:r>
        <w:rPr>
          <w:rFonts w:eastAsia="Times New Roman"/>
          <w:szCs w:val="20"/>
        </w:rPr>
        <w:tab/>
        <w:t xml:space="preserve">Exceptions to requirements in subsections (B) and (C) must be approved by the </w:t>
      </w:r>
      <w:r>
        <w:rPr>
          <w:rFonts w:eastAsia="Times New Roman"/>
          <w:strike/>
          <w:szCs w:val="20"/>
        </w:rPr>
        <w:t>director of the Division of Motor Vehicle Management</w:t>
      </w:r>
      <w:r>
        <w:rPr>
          <w:rFonts w:eastAsia="Times New Roman"/>
          <w:szCs w:val="20"/>
        </w:rPr>
        <w:t xml:space="preserve"> </w:t>
      </w:r>
      <w:r>
        <w:rPr>
          <w:rFonts w:eastAsia="Times New Roman"/>
          <w:szCs w:val="20"/>
          <w:u w:val="single"/>
        </w:rPr>
        <w:t>State Fleet Manager</w:t>
      </w:r>
      <w:r>
        <w:rPr>
          <w:rFonts w:eastAsia="Times New Roman"/>
          <w:szCs w:val="20"/>
        </w:rPr>
        <w:t xml:space="preserve">.  Requirements in subsection (B) do not apply to the State Development Board.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(G)</w:t>
      </w:r>
      <w:r>
        <w:rPr>
          <w:rFonts w:eastAsia="Times New Roman"/>
          <w:szCs w:val="20"/>
        </w:rPr>
        <w:tab/>
        <w:t>Preference in purchasing state motor vehicles must be given to vehicles assembled in the United States with at least seventy</w:t>
      </w:r>
      <w:r>
        <w:rPr>
          <w:rFonts w:eastAsia="Times New Roman"/>
          <w:szCs w:val="20"/>
        </w:rPr>
        <w:noBreakHyphen/>
        <w:t xml:space="preserve">five percent domestic content as determined by the appropriate federal agency.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1</w:t>
      </w:r>
      <w:r>
        <w:rPr>
          <w:rFonts w:eastAsia="Times New Roman"/>
          <w:bCs/>
          <w:szCs w:val="20"/>
        </w:rPr>
        <w:noBreakHyphen/>
        <w:t>11</w:t>
      </w:r>
      <w:r>
        <w:rPr>
          <w:rFonts w:eastAsia="Times New Roman"/>
          <w:bCs/>
          <w:szCs w:val="20"/>
        </w:rPr>
        <w:noBreakHyphen/>
        <w:t>315.</w:t>
      </w:r>
      <w:r>
        <w:rPr>
          <w:rFonts w:eastAsia="Times New Roman"/>
          <w:bCs/>
          <w:szCs w:val="20"/>
        </w:rPr>
        <w:tab/>
      </w:r>
      <w:r>
        <w:rPr>
          <w:rFonts w:eastAsia="Times New Roman"/>
          <w:szCs w:val="20"/>
        </w:rPr>
        <w:t xml:space="preserve">The </w:t>
      </w:r>
      <w:r>
        <w:rPr>
          <w:rFonts w:eastAsia="Times New Roman"/>
          <w:strike/>
          <w:szCs w:val="20"/>
        </w:rPr>
        <w:t>State Budget and Control Board</w:t>
      </w:r>
      <w:r>
        <w:rPr>
          <w:rFonts w:eastAsia="Times New Roman"/>
          <w:szCs w:val="20"/>
        </w:rPr>
        <w:t xml:space="preserve"> </w:t>
      </w:r>
      <w:r>
        <w:rPr>
          <w:rFonts w:eastAsia="Times New Roman"/>
          <w:szCs w:val="20"/>
          <w:u w:val="single"/>
        </w:rPr>
        <w:t>South Carolina Department of Administration</w:t>
      </w:r>
      <w:r>
        <w:rPr>
          <w:rFonts w:eastAsia="Times New Roman"/>
          <w:szCs w:val="20"/>
        </w:rPr>
        <w:t xml:space="preserve">, Division of </w:t>
      </w:r>
      <w:r>
        <w:rPr>
          <w:rFonts w:eastAsia="Times New Roman"/>
          <w:szCs w:val="20"/>
          <w:u w:val="single"/>
        </w:rPr>
        <w:t>General Services, Program of</w:t>
      </w:r>
      <w:r>
        <w:rPr>
          <w:rFonts w:eastAsia="Times New Roman"/>
          <w:szCs w:val="20"/>
        </w:rPr>
        <w:t xml:space="preserve"> </w:t>
      </w:r>
      <w:r>
        <w:rPr>
          <w:rFonts w:eastAsia="Times New Roman"/>
          <w:strike/>
          <w:szCs w:val="20"/>
        </w:rPr>
        <w:t>Motor Vehicle</w:t>
      </w:r>
      <w:r>
        <w:rPr>
          <w:rFonts w:eastAsia="Times New Roman"/>
          <w:szCs w:val="20"/>
        </w:rPr>
        <w:t xml:space="preserve"> </w:t>
      </w:r>
      <w:r>
        <w:rPr>
          <w:rFonts w:eastAsia="Times New Roman"/>
          <w:szCs w:val="20"/>
          <w:u w:val="single"/>
        </w:rPr>
        <w:t>Fleet</w:t>
      </w:r>
      <w:r>
        <w:rPr>
          <w:rFonts w:eastAsia="Times New Roman"/>
          <w:szCs w:val="20"/>
        </w:rPr>
        <w:t xml:space="preserve"> Management</w:t>
      </w:r>
      <w:r>
        <w:rPr>
          <w:rFonts w:eastAsia="Times New Roman"/>
          <w:szCs w:val="20"/>
          <w:u w:val="single"/>
        </w:rPr>
        <w:t>,</w:t>
      </w:r>
      <w:r>
        <w:rPr>
          <w:rFonts w:eastAsia="Times New Roman"/>
          <w:szCs w:val="20"/>
        </w:rPr>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Pr>
          <w:rFonts w:eastAsia="Times New Roman"/>
          <w:strike/>
          <w:szCs w:val="20"/>
        </w:rPr>
        <w:t>Division</w:t>
      </w:r>
      <w:r>
        <w:rPr>
          <w:rFonts w:eastAsia="Times New Roman"/>
          <w:szCs w:val="20"/>
        </w:rPr>
        <w:t xml:space="preserve"> </w:t>
      </w:r>
      <w:r>
        <w:rPr>
          <w:rFonts w:eastAsia="Times New Roman"/>
          <w:szCs w:val="20"/>
          <w:u w:val="single"/>
        </w:rPr>
        <w:t>Program</w:t>
      </w:r>
      <w:r>
        <w:rPr>
          <w:rFonts w:eastAsia="Times New Roman"/>
          <w:szCs w:val="20"/>
        </w:rPr>
        <w:t xml:space="preserve"> of </w:t>
      </w:r>
      <w:r>
        <w:rPr>
          <w:rFonts w:eastAsia="Times New Roman"/>
          <w:strike/>
          <w:szCs w:val="20"/>
        </w:rPr>
        <w:t>Motor Vehicle</w:t>
      </w:r>
      <w:r>
        <w:rPr>
          <w:rFonts w:eastAsia="Times New Roman"/>
          <w:szCs w:val="20"/>
        </w:rPr>
        <w:t xml:space="preserve"> </w:t>
      </w:r>
      <w:r>
        <w:rPr>
          <w:rFonts w:eastAsia="Times New Roman"/>
          <w:szCs w:val="20"/>
          <w:u w:val="single"/>
        </w:rPr>
        <w:t>Fleet</w:t>
      </w:r>
      <w:r>
        <w:rPr>
          <w:rFonts w:eastAsia="Times New Roman"/>
          <w:szCs w:val="20"/>
        </w:rPr>
        <w:t xml:space="preserve"> Management must submit a plan to the 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1</w:t>
      </w:r>
      <w:r>
        <w:rPr>
          <w:rFonts w:eastAsia="Times New Roman"/>
          <w:bCs/>
          <w:szCs w:val="20"/>
        </w:rPr>
        <w:noBreakHyphen/>
        <w:t>11</w:t>
      </w:r>
      <w:r>
        <w:rPr>
          <w:rFonts w:eastAsia="Times New Roman"/>
          <w:bCs/>
          <w:szCs w:val="20"/>
        </w:rPr>
        <w:noBreakHyphen/>
        <w:t>320.</w:t>
      </w:r>
      <w:r>
        <w:rPr>
          <w:rFonts w:eastAsia="Times New Roman"/>
          <w:bCs/>
          <w:szCs w:val="20"/>
        </w:rPr>
        <w:tab/>
      </w:r>
      <w:r>
        <w:rPr>
          <w:rFonts w:eastAsia="Times New Roman"/>
          <w:szCs w:val="20"/>
        </w:rPr>
        <w:t xml:space="preserve">The </w:t>
      </w:r>
      <w:r>
        <w:rPr>
          <w:rFonts w:eastAsia="Times New Roman"/>
          <w:strike/>
          <w:szCs w:val="20"/>
        </w:rPr>
        <w:t>Board</w:t>
      </w:r>
      <w:r>
        <w:rPr>
          <w:rFonts w:eastAsia="Times New Roman"/>
          <w:szCs w:val="20"/>
        </w:rPr>
        <w:t xml:space="preserve"> </w:t>
      </w:r>
      <w:r>
        <w:rPr>
          <w:rFonts w:eastAsia="Times New Roman"/>
          <w:szCs w:val="20"/>
          <w:u w:val="single"/>
        </w:rPr>
        <w:t>department</w:t>
      </w:r>
      <w:r>
        <w:rPr>
          <w:rFonts w:eastAsia="Times New Roman"/>
          <w:szCs w:val="20"/>
        </w:rPr>
        <w:t xml:space="preserve"> shall ensure that all state</w:t>
      </w:r>
      <w:r>
        <w:rPr>
          <w:rFonts w:eastAsia="Times New Roman"/>
          <w:szCs w:val="20"/>
        </w:rPr>
        <w:noBreakHyphen/>
        <w:t xml:space="preserve">owned motor vehicles are identified as such through the use of permanent </w:t>
      </w:r>
      <w:r>
        <w:rPr>
          <w:rFonts w:eastAsia="Times New Roman"/>
          <w:strike/>
          <w:szCs w:val="20"/>
        </w:rPr>
        <w:t>state</w:t>
      </w:r>
      <w:r>
        <w:rPr>
          <w:rFonts w:eastAsia="Times New Roman"/>
          <w:strike/>
          <w:szCs w:val="20"/>
        </w:rPr>
        <w:noBreakHyphen/>
        <w:t>government</w:t>
      </w:r>
      <w:r>
        <w:rPr>
          <w:rFonts w:eastAsia="Times New Roman"/>
          <w:szCs w:val="20"/>
        </w:rPr>
        <w:t xml:space="preserve"> </w:t>
      </w:r>
      <w:r>
        <w:rPr>
          <w:rFonts w:eastAsia="Times New Roman"/>
          <w:szCs w:val="20"/>
          <w:u w:val="single"/>
        </w:rPr>
        <w:t>state government</w:t>
      </w:r>
      <w:r>
        <w:rPr>
          <w:rFonts w:eastAsia="Times New Roman"/>
          <w:szCs w:val="20"/>
        </w:rPr>
        <w:t xml:space="preserve"> license plates and either state or agency seal decals.  No vehicles shall be exempt from the requirements for identification except those exempted by the </w:t>
      </w:r>
      <w:r>
        <w:rPr>
          <w:rFonts w:eastAsia="Times New Roman"/>
          <w:strike/>
          <w:szCs w:val="20"/>
        </w:rPr>
        <w:t>Board</w:t>
      </w:r>
      <w:r>
        <w:rPr>
          <w:rFonts w:eastAsia="Times New Roman"/>
          <w:szCs w:val="20"/>
        </w:rPr>
        <w:t xml:space="preserve"> </w:t>
      </w:r>
      <w:r>
        <w:rPr>
          <w:rFonts w:eastAsia="Times New Roman"/>
          <w:szCs w:val="20"/>
          <w:u w:val="single"/>
        </w:rPr>
        <w:t>department</w:t>
      </w:r>
      <w:r>
        <w:rPr>
          <w:rFonts w:eastAsia="Times New Roman"/>
          <w:szCs w:val="20"/>
        </w:rPr>
        <w:t xml:space="preserv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 xml:space="preserve">This section shall not apply to vehicles supplied to law enforcement officers when, in the opinion of the </w:t>
      </w:r>
      <w:r>
        <w:rPr>
          <w:rFonts w:eastAsia="Times New Roman"/>
          <w:strike/>
          <w:szCs w:val="20"/>
        </w:rPr>
        <w:t>Board</w:t>
      </w:r>
      <w:r>
        <w:rPr>
          <w:rFonts w:eastAsia="Times New Roman"/>
          <w:szCs w:val="20"/>
        </w:rPr>
        <w:t xml:space="preserve"> </w:t>
      </w:r>
      <w:r>
        <w:rPr>
          <w:rFonts w:eastAsia="Times New Roman"/>
          <w:szCs w:val="20"/>
          <w:u w:val="single"/>
        </w:rPr>
        <w:t>department</w:t>
      </w:r>
      <w:r>
        <w:rPr>
          <w:rFonts w:eastAsia="Times New Roman"/>
          <w:szCs w:val="20"/>
        </w:rPr>
        <w:t xml:space="preserve"> after consulting with the Chief of the State Law Enforcement Division, those officers are actually involved in undercover law enforcement work to the extent that the actual investigation of criminal cases or the investigators’ physical well</w:t>
      </w:r>
      <w:r>
        <w:rPr>
          <w:rFonts w:eastAsia="Times New Roman"/>
          <w:szCs w:val="20"/>
        </w:rPr>
        <w:noBreakHyphen/>
        <w:t xml:space="preserve">being would be jeopardized if they were identified.  The </w:t>
      </w:r>
      <w:r>
        <w:rPr>
          <w:rFonts w:eastAsia="Times New Roman"/>
          <w:strike/>
          <w:szCs w:val="20"/>
        </w:rPr>
        <w:t>Board</w:t>
      </w:r>
      <w:r>
        <w:rPr>
          <w:rFonts w:eastAsia="Times New Roman"/>
          <w:szCs w:val="20"/>
        </w:rPr>
        <w:t xml:space="preserve"> </w:t>
      </w:r>
      <w:r>
        <w:rPr>
          <w:rFonts w:eastAsia="Times New Roman"/>
          <w:szCs w:val="20"/>
          <w:u w:val="single"/>
        </w:rPr>
        <w:t>department</w:t>
      </w:r>
      <w:r>
        <w:rPr>
          <w:rFonts w:eastAsia="Times New Roman"/>
          <w:szCs w:val="20"/>
        </w:rPr>
        <w:t xml:space="preserve"> is authorized to exempt vehicles carrying human service agency clients in those instances in which the privacy of the client would clearly and necessarily be impaired.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lastRenderedPageBreak/>
        <w:tab/>
        <w:t>Section 1</w:t>
      </w:r>
      <w:r>
        <w:rPr>
          <w:rFonts w:eastAsia="Times New Roman"/>
          <w:bCs/>
          <w:szCs w:val="20"/>
        </w:rPr>
        <w:noBreakHyphen/>
        <w:t>11</w:t>
      </w:r>
      <w:r>
        <w:rPr>
          <w:rFonts w:eastAsia="Times New Roman"/>
          <w:bCs/>
          <w:szCs w:val="20"/>
        </w:rPr>
        <w:noBreakHyphen/>
        <w:t>335.</w:t>
      </w:r>
      <w:r>
        <w:rPr>
          <w:rFonts w:eastAsia="Times New Roman"/>
          <w:bCs/>
          <w:szCs w:val="20"/>
        </w:rPr>
        <w:tab/>
      </w:r>
      <w:r>
        <w:rPr>
          <w:rFonts w:eastAsia="Times New Roman"/>
          <w:szCs w:val="20"/>
        </w:rPr>
        <w:t xml:space="preserve">The respective divisions of the Budget and Control Board </w:t>
      </w:r>
      <w:r>
        <w:rPr>
          <w:rFonts w:eastAsia="Times New Roman"/>
          <w:szCs w:val="20"/>
          <w:u w:val="single"/>
        </w:rPr>
        <w:t>and the South Carolina Department of Administration</w:t>
      </w:r>
      <w:r>
        <w:rPr>
          <w:rFonts w:eastAsia="Times New Roman"/>
          <w:szCs w:val="20"/>
        </w:rPr>
        <w:t xml:space="preserve">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shall be deposited in the state treasury in a special account and expended only for the costs of providing the goods and services, and such funds may be retained and expended for the same purposes.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1</w:t>
      </w:r>
      <w:r>
        <w:rPr>
          <w:rFonts w:eastAsia="Times New Roman"/>
          <w:bCs/>
          <w:szCs w:val="20"/>
        </w:rPr>
        <w:noBreakHyphen/>
        <w:t>11</w:t>
      </w:r>
      <w:r>
        <w:rPr>
          <w:rFonts w:eastAsia="Times New Roman"/>
          <w:bCs/>
          <w:szCs w:val="20"/>
        </w:rPr>
        <w:noBreakHyphen/>
        <w:t>340.</w:t>
      </w:r>
      <w:r>
        <w:rPr>
          <w:rFonts w:eastAsia="Times New Roman"/>
          <w:bCs/>
          <w:szCs w:val="20"/>
        </w:rPr>
        <w:tab/>
      </w:r>
      <w:r>
        <w:rPr>
          <w:rFonts w:eastAsia="Times New Roman"/>
          <w:szCs w:val="20"/>
        </w:rPr>
        <w:t xml:space="preserve">The </w:t>
      </w:r>
      <w:r>
        <w:rPr>
          <w:rFonts w:eastAsia="Times New Roman"/>
          <w:strike/>
          <w:szCs w:val="20"/>
        </w:rPr>
        <w:t>Board</w:t>
      </w:r>
      <w:r>
        <w:rPr>
          <w:rFonts w:eastAsia="Times New Roman"/>
          <w:szCs w:val="20"/>
        </w:rPr>
        <w:t xml:space="preserve"> </w:t>
      </w:r>
      <w:r>
        <w:rPr>
          <w:rFonts w:eastAsia="Times New Roman"/>
          <w:szCs w:val="20"/>
          <w:u w:val="single"/>
        </w:rPr>
        <w:t>department</w:t>
      </w:r>
      <w:r>
        <w:rPr>
          <w:rFonts w:eastAsia="Times New Roman"/>
          <w:szCs w:val="20"/>
        </w:rPr>
        <w:t xml:space="preserve"> shall develop and implement a statewide Fleet Safety Program for operators of state</w:t>
      </w:r>
      <w:r>
        <w:rPr>
          <w:rFonts w:eastAsia="Times New Roman"/>
          <w:szCs w:val="20"/>
        </w:rPr>
        <w:noBreakHyphen/>
        <w:t>owned vehicles which shall serve to minimize the amount paid for rising insurance premiums and reduce the number of accidents involving state</w:t>
      </w:r>
      <w:r>
        <w:rPr>
          <w:rFonts w:eastAsia="Times New Roman"/>
          <w:szCs w:val="20"/>
        </w:rPr>
        <w:noBreakHyphen/>
        <w:t xml:space="preserve">owned vehicles.  The </w:t>
      </w:r>
      <w:r>
        <w:rPr>
          <w:rFonts w:eastAsia="Times New Roman"/>
          <w:strike/>
          <w:szCs w:val="20"/>
        </w:rPr>
        <w:t>Board</w:t>
      </w:r>
      <w:r>
        <w:rPr>
          <w:rFonts w:eastAsia="Times New Roman"/>
          <w:szCs w:val="20"/>
        </w:rPr>
        <w:t xml:space="preserve"> </w:t>
      </w:r>
      <w:r>
        <w:rPr>
          <w:rFonts w:eastAsia="Times New Roman"/>
          <w:szCs w:val="20"/>
          <w:u w:val="single"/>
        </w:rPr>
        <w:t>department</w:t>
      </w:r>
      <w:r>
        <w:rPr>
          <w:rFonts w:eastAsia="Times New Roman"/>
          <w:szCs w:val="20"/>
        </w:rPr>
        <w:t xml:space="preserve"> shall promulgate rules and regulations requiring the establishment of an accident review board by each agency and mandatory driver training in those instances where remedial training for employees would serve the best interest of the State.”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H.</w:t>
      </w:r>
      <w:r>
        <w:rPr>
          <w:rFonts w:eastAsia="Times New Roman"/>
          <w:szCs w:val="20"/>
        </w:rPr>
        <w:tab/>
      </w:r>
      <w:r>
        <w:rPr>
          <w:rFonts w:eastAsia="Times New Roman"/>
          <w:szCs w:val="20"/>
        </w:rPr>
        <w:tab/>
        <w:t>Section 1</w:t>
      </w:r>
      <w:r>
        <w:rPr>
          <w:rFonts w:eastAsia="Times New Roman"/>
          <w:szCs w:val="20"/>
        </w:rPr>
        <w:noBreakHyphen/>
        <w:t>11</w:t>
      </w:r>
      <w:r>
        <w:rPr>
          <w:rFonts w:eastAsia="Times New Roman"/>
          <w:szCs w:val="20"/>
        </w:rPr>
        <w:noBreakHyphen/>
        <w:t>435 of the 1976 Code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1</w:t>
      </w:r>
      <w:r>
        <w:rPr>
          <w:rFonts w:eastAsia="Times New Roman"/>
          <w:szCs w:val="20"/>
        </w:rPr>
        <w:noBreakHyphen/>
        <w:t>11</w:t>
      </w:r>
      <w:r>
        <w:rPr>
          <w:rFonts w:eastAsia="Times New Roman"/>
          <w:szCs w:val="20"/>
        </w:rPr>
        <w:noBreakHyphen/>
        <w:t>435.</w:t>
      </w:r>
      <w:r>
        <w:rPr>
          <w:rFonts w:eastAsia="Times New Roman"/>
          <w:szCs w:val="20"/>
        </w:rPr>
        <w:tab/>
        <w:t>To protect the state’s critical information technology infrastructure and associated data systems in the event of a major disaster, whether natural or otherwise, and to allow the services to the citizens of this State to continue in such an event, the Office of the State Chief Information Officer (CIO) should develop a Critical Information Technology Infrastructure Protection Plan devising policies and procedures to provide for the confidentiality, integrity, and availability of, and to allow for alternative and immediate online access to critical data and information systems including, but not limited to, health and human services, law enforcement, and related agency data necessary to provide critical information to citizens and ensure the protection of state employees as they carry out their disaster</w:t>
      </w:r>
      <w:r>
        <w:rPr>
          <w:rFonts w:eastAsia="Times New Roman"/>
          <w:szCs w:val="20"/>
        </w:rPr>
        <w:noBreakHyphen/>
        <w:t>related duties. All state agencies and political subdivisions of this State are directed to assist the Office of the State CIO in the collection of data required for this plan.”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I.</w:t>
      </w:r>
      <w:r>
        <w:rPr>
          <w:rFonts w:eastAsia="Times New Roman"/>
          <w:szCs w:val="20"/>
        </w:rPr>
        <w:tab/>
        <w:t>Section 2</w:t>
      </w:r>
      <w:r>
        <w:rPr>
          <w:rFonts w:eastAsia="Times New Roman"/>
          <w:szCs w:val="20"/>
        </w:rPr>
        <w:noBreakHyphen/>
        <w:t>13</w:t>
      </w:r>
      <w:r>
        <w:rPr>
          <w:rFonts w:eastAsia="Times New Roman"/>
          <w:szCs w:val="20"/>
        </w:rPr>
        <w:noBreakHyphen/>
        <w:t>240(a) of the 1976 Code, as last amended by Act 419 of 1998, is further amended by adding at the end: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w:t>
      </w:r>
      <w:r>
        <w:rPr>
          <w:rFonts w:eastAsia="Times New Roman"/>
          <w:szCs w:val="20"/>
          <w:u w:val="single"/>
        </w:rPr>
        <w:t>(89)</w:t>
      </w:r>
      <w:r>
        <w:rPr>
          <w:rFonts w:eastAsia="Times New Roman"/>
          <w:szCs w:val="20"/>
        </w:rPr>
        <w:tab/>
      </w:r>
      <w:r>
        <w:rPr>
          <w:rFonts w:eastAsia="Times New Roman"/>
          <w:szCs w:val="20"/>
          <w:u w:val="single"/>
        </w:rPr>
        <w:t>Department of Administration, six.</w:t>
      </w:r>
      <w:r>
        <w:rPr>
          <w:rFonts w:eastAsia="Times New Roman"/>
          <w:szCs w:val="20"/>
        </w:rPr>
        <w: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J.</w:t>
      </w:r>
      <w:r>
        <w:rPr>
          <w:rFonts w:eastAsia="Times New Roman"/>
          <w:szCs w:val="20"/>
        </w:rPr>
        <w:tab/>
        <w:t>Section 2</w:t>
      </w:r>
      <w:r>
        <w:rPr>
          <w:rFonts w:eastAsia="Times New Roman"/>
          <w:szCs w:val="20"/>
        </w:rPr>
        <w:noBreakHyphen/>
        <w:t>13</w:t>
      </w:r>
      <w:r>
        <w:rPr>
          <w:rFonts w:eastAsia="Times New Roman"/>
          <w:szCs w:val="20"/>
        </w:rPr>
        <w:noBreakHyphen/>
        <w:t>240(a)(58) of the 1976 Code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“(58)</w:t>
      </w:r>
      <w:r>
        <w:rPr>
          <w:rFonts w:eastAsia="Times New Roman"/>
          <w:szCs w:val="20"/>
        </w:rPr>
        <w:tab/>
        <w:t xml:space="preserve">Budget and Control Board: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(a)</w:t>
      </w:r>
      <w:r>
        <w:rPr>
          <w:rFonts w:eastAsia="Times New Roman"/>
          <w:szCs w:val="20"/>
        </w:rPr>
        <w:tab/>
        <w:t xml:space="preserve">Auditor, six;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(b)</w:t>
      </w:r>
      <w:r>
        <w:rPr>
          <w:rFonts w:eastAsia="Times New Roman"/>
          <w:szCs w:val="20"/>
        </w:rPr>
        <w:tab/>
        <w:t xml:space="preserve">General Services Division, six;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(c)</w:t>
      </w:r>
      <w:r>
        <w:rPr>
          <w:rFonts w:eastAsia="Times New Roman"/>
          <w:szCs w:val="20"/>
        </w:rPr>
        <w:tab/>
        <w:t xml:space="preserve">Personnel Division, one;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(d)</w:t>
      </w:r>
      <w:r>
        <w:rPr>
          <w:rFonts w:eastAsia="Times New Roman"/>
          <w:szCs w:val="20"/>
        </w:rPr>
        <w:tab/>
        <w:t xml:space="preserve">Research and Statistical Services Division, one;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(e)</w:t>
      </w:r>
      <w:r>
        <w:rPr>
          <w:rFonts w:eastAsia="Times New Roman"/>
          <w:szCs w:val="20"/>
        </w:rPr>
        <w:tab/>
        <w:t>Retirement System, one</w:t>
      </w:r>
      <w:r>
        <w:rPr>
          <w:rFonts w:eastAsia="Times New Roman"/>
          <w:strike/>
          <w:szCs w:val="20"/>
        </w:rPr>
        <w:t>.</w:t>
      </w:r>
      <w:r>
        <w:rPr>
          <w:rFonts w:eastAsia="Times New Roman"/>
          <w:szCs w:val="20"/>
          <w:u w:val="single"/>
        </w:rPr>
        <w:t>;</w:t>
      </w:r>
      <w:r>
        <w:rPr>
          <w:rFonts w:eastAsia="Times New Roman"/>
          <w:szCs w:val="20"/>
        </w:rPr>
        <w:t xml:space="preserv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u w:val="single"/>
        </w:rPr>
        <w:t>(f)</w:t>
      </w:r>
      <w:r>
        <w:rPr>
          <w:rFonts w:eastAsia="Times New Roman"/>
          <w:szCs w:val="20"/>
        </w:rPr>
        <w:t xml:space="preserve"> </w:t>
      </w:r>
      <w:r>
        <w:rPr>
          <w:rFonts w:eastAsia="Times New Roman"/>
          <w:szCs w:val="20"/>
        </w:rPr>
        <w:tab/>
      </w:r>
      <w:r>
        <w:rPr>
          <w:rFonts w:eastAsia="Times New Roman"/>
          <w:szCs w:val="20"/>
          <w:u w:val="single"/>
        </w:rPr>
        <w:t>Statehouse, Legislative, and Judicial Facilities Operations Division, one.</w:t>
      </w:r>
      <w:r>
        <w:rPr>
          <w:rFonts w:eastAsia="Times New Roman"/>
          <w:szCs w:val="20"/>
        </w:rPr>
        <w: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K.</w:t>
      </w:r>
      <w:r>
        <w:rPr>
          <w:rFonts w:eastAsia="Times New Roman"/>
          <w:szCs w:val="20"/>
        </w:rPr>
        <w:tab/>
      </w:r>
      <w:r>
        <w:rPr>
          <w:rFonts w:eastAsia="Times New Roman"/>
          <w:szCs w:val="20"/>
        </w:rPr>
        <w:tab/>
        <w:t>Chapter 9, Title 3 of the 1976 Code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“CHAPTER 9</w:t>
      </w: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Acquisition And Distribution Of Federal Surplus Property</w:t>
      </w: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3</w:t>
      </w:r>
      <w:r>
        <w:rPr>
          <w:rFonts w:eastAsia="Times New Roman"/>
          <w:bCs/>
          <w:szCs w:val="20"/>
        </w:rPr>
        <w:noBreakHyphen/>
        <w:t>9</w:t>
      </w:r>
      <w:r>
        <w:rPr>
          <w:rFonts w:eastAsia="Times New Roman"/>
          <w:bCs/>
          <w:szCs w:val="20"/>
        </w:rPr>
        <w:noBreakHyphen/>
        <w:t>10.</w:t>
      </w:r>
      <w:r>
        <w:rPr>
          <w:rFonts w:eastAsia="Times New Roman"/>
          <w:bCs/>
          <w:szCs w:val="20"/>
        </w:rPr>
        <w:tab/>
      </w:r>
      <w:r>
        <w:rPr>
          <w:rFonts w:eastAsia="Times New Roman"/>
          <w:szCs w:val="20"/>
        </w:rPr>
        <w:t>(a)</w:t>
      </w:r>
      <w:r>
        <w:rPr>
          <w:rFonts w:eastAsia="Times New Roman"/>
          <w:szCs w:val="20"/>
        </w:rPr>
        <w:tab/>
        <w:t xml:space="preserve">The Division of General Services of the </w:t>
      </w:r>
      <w:r>
        <w:rPr>
          <w:rFonts w:eastAsia="Times New Roman"/>
          <w:strike/>
          <w:szCs w:val="20"/>
        </w:rPr>
        <w:t>State Budget and Control Board</w:t>
      </w:r>
      <w:r>
        <w:rPr>
          <w:rFonts w:eastAsia="Times New Roman"/>
          <w:szCs w:val="20"/>
        </w:rPr>
        <w:t xml:space="preserve"> </w:t>
      </w:r>
      <w:r>
        <w:rPr>
          <w:rFonts w:eastAsia="Times New Roman"/>
          <w:szCs w:val="20"/>
          <w:u w:val="single"/>
        </w:rPr>
        <w:t>South Carolina Department of Administration</w:t>
      </w:r>
      <w:r>
        <w:rPr>
          <w:rFonts w:eastAsia="Times New Roman"/>
          <w:szCs w:val="20"/>
        </w:rPr>
        <w:t xml:space="preserve"> is authorized: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w:t>
      </w:r>
      <w:r>
        <w:rPr>
          <w:rFonts w:eastAsia="Times New Roman"/>
          <w:szCs w:val="20"/>
        </w:rPr>
        <w:tab/>
        <w:t xml:space="preserve">to acquire from the United States of America under and in conformance with the provisions of Section 203 (j) of the Federal Property and Administrative Services Act of 1949, as amended, hereafter referred to as the ‘act,’ such property, including equipment, materials, books, or other supplies under the control of any department or agency of the United States of America as may be usable and necessary for purposes of education, public health or civil defense, including research for any such purpose, and for such other purposes as may now or hereafter be authorized by federal law;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(2)</w:t>
      </w:r>
      <w:r>
        <w:rPr>
          <w:rFonts w:eastAsia="Times New Roman"/>
          <w:szCs w:val="20"/>
        </w:rPr>
        <w:tab/>
        <w:t xml:space="preserve">to warehouse such property; and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(3)</w:t>
      </w:r>
      <w:r>
        <w:rPr>
          <w:rFonts w:eastAsia="Times New Roman"/>
          <w:szCs w:val="20"/>
        </w:rPr>
        <w:tab/>
        <w:t>to distribute such property within the State to tax</w:t>
      </w:r>
      <w:r>
        <w:rPr>
          <w:rFonts w:eastAsia="Times New Roman"/>
          <w:szCs w:val="20"/>
        </w:rPr>
        <w:noBreakHyphen/>
        <w:t xml:space="preserve">supported medical institutions, hospitals, clinics, health centers, school systems, schools, colleges and universities within the State, to other nonprofit medical institutions, hospitals, clinics, health centers, schools, colleges and universities which are exempt from taxation under Section 501 (c)(3) of the United States Internal Revenue Code of 1954, to civil defense organizations of the State, or political subdivisions and instrumentalities thereof, which are established pursuant to State law, and to such other </w:t>
      </w:r>
      <w:r>
        <w:rPr>
          <w:rFonts w:eastAsia="Times New Roman"/>
          <w:szCs w:val="20"/>
        </w:rPr>
        <w:lastRenderedPageBreak/>
        <w:t xml:space="preserve">types of institutions or activities as may now be or hereafter become eligible under Federal law to acquire such property.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(b)</w:t>
      </w:r>
      <w:r>
        <w:rPr>
          <w:rFonts w:eastAsia="Times New Roman"/>
          <w:szCs w:val="20"/>
        </w:rPr>
        <w:tab/>
        <w:t xml:space="preserve">The Division of General Services </w:t>
      </w:r>
      <w:r>
        <w:rPr>
          <w:rFonts w:eastAsia="Times New Roman"/>
          <w:szCs w:val="20"/>
          <w:u w:val="single"/>
        </w:rPr>
        <w:t>of the Department of Administration</w:t>
      </w:r>
      <w:r>
        <w:rPr>
          <w:rFonts w:eastAsia="Times New Roman"/>
          <w:szCs w:val="20"/>
        </w:rPr>
        <w:t xml:space="preserve"> is authorized to receive applications from eligible health and educational institutions for the acquisition of Federal surplus real property, investigate the applications, obtain expression of views respecting the applications from the appropriate health or educational authorities of the State, make recommendations regarding the need of such applicant for the 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(c)</w:t>
      </w:r>
      <w:r>
        <w:rPr>
          <w:rFonts w:eastAsia="Times New Roman"/>
          <w:szCs w:val="20"/>
        </w:rPr>
        <w:tab/>
        <w:t xml:space="preserve">For the purpose of executing its authority under this chapter, the Division of General Services is authorized to adopt, amend or rescind rules and regulations and prescribe such requirements as may be deemed necessary; and take such other action as is deemed necessary and suitable, in the administration of this chapter, to assure maximum utilization by and benefit to health, educational and civil defense institutions and organizations within the State from property distributed under this chapter.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(d)</w:t>
      </w:r>
      <w:r>
        <w:rPr>
          <w:rFonts w:eastAsia="Times New Roman"/>
          <w:szCs w:val="20"/>
        </w:rPr>
        <w:tab/>
        <w:t xml:space="preserve">The </w:t>
      </w:r>
      <w:r>
        <w:rPr>
          <w:rFonts w:eastAsia="Times New Roman"/>
          <w:strike/>
          <w:szCs w:val="20"/>
        </w:rPr>
        <w:t>Budget and Control Board</w:t>
      </w:r>
      <w:r>
        <w:rPr>
          <w:rFonts w:eastAsia="Times New Roman"/>
          <w:szCs w:val="20"/>
        </w:rPr>
        <w:t xml:space="preserve"> </w:t>
      </w:r>
      <w:r>
        <w:rPr>
          <w:rFonts w:eastAsia="Times New Roman"/>
          <w:szCs w:val="20"/>
          <w:u w:val="single"/>
        </w:rPr>
        <w:t>South Carolina Department of Administration</w:t>
      </w:r>
      <w:r>
        <w:rPr>
          <w:rFonts w:eastAsia="Times New Roman"/>
          <w:szCs w:val="20"/>
        </w:rPr>
        <w:t xml:space="preserve"> is authorized to appoint advisory boards or committees, and to employ such personnel and prescribe their duties as are deemed necessary and suitable for the administration of this chapter.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(e)</w:t>
      </w:r>
      <w:r>
        <w:rPr>
          <w:rFonts w:eastAsia="Times New Roman"/>
          <w:szCs w:val="20"/>
        </w:rPr>
        <w:tab/>
        <w:t xml:space="preserve">The Director of the Division of General Services is authorized to make such certifications, take such action and enter into such contracts, agreements and undertakings for and in the name of the State (including cooperative agreements with any Federal agencies providing for utilization of property and facilities by and exchange between them of personnel and services without reimbursement), require such reports and make such investigations as may be required by law or regulation of the United States of America in connection with the receipt, warehousing and distribution of personal property received by him from the United States of America.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(f)</w:t>
      </w:r>
      <w:r>
        <w:rPr>
          <w:rFonts w:eastAsia="Times New Roman"/>
          <w:szCs w:val="20"/>
        </w:rPr>
        <w:tab/>
        <w:t xml:space="preserve">The Division of General Services is authorized to act as clearinghouse of information for the public and private nonprofit institutions, organizations and agencies referred to in subparagraph (a) of this section and other institutions eligible to acquire federal surplus personal property, to locate both real and personal property </w:t>
      </w:r>
      <w:r>
        <w:rPr>
          <w:rFonts w:eastAsia="Times New Roman"/>
          <w:szCs w:val="20"/>
        </w:rPr>
        <w:lastRenderedPageBreak/>
        <w:t>available for acquisition from the United States of America, to ascertain the terms and conditions under which such property may be obtained, to receive requests from the above</w:t>
      </w:r>
      <w:r>
        <w:rPr>
          <w:rFonts w:eastAsia="Times New Roman"/>
          <w:szCs w:val="20"/>
        </w:rPr>
        <w:noBreakHyphen/>
        <w:t xml:space="preserve">mentioned institutions, organizations and agencies and to transmit to them all available information in reference to such property, and to aid and assist such institutions, organizations and agencies in every way possible in the consummation of acquisitions or transactions hereunder.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(g)</w:t>
      </w:r>
      <w:r>
        <w:rPr>
          <w:rFonts w:eastAsia="Times New Roman"/>
          <w:szCs w:val="20"/>
        </w:rPr>
        <w:tab/>
        <w:t>The Division of General Services, in the administration of this chapter, shall cooperate to the fullest extent consistent with the provisions of the act</w:t>
      </w:r>
      <w:r>
        <w:rPr>
          <w:rFonts w:eastAsia="Times New Roman"/>
          <w:strike/>
          <w:szCs w:val="20"/>
        </w:rPr>
        <w:t>,</w:t>
      </w:r>
      <w:r>
        <w:rPr>
          <w:rFonts w:eastAsia="Times New Roman"/>
          <w:szCs w:val="20"/>
        </w:rPr>
        <w:t xml:space="preserve"> </w:t>
      </w:r>
      <w:r>
        <w:rPr>
          <w:rFonts w:eastAsia="Times New Roman"/>
          <w:szCs w:val="20"/>
          <w:u w:val="single"/>
        </w:rPr>
        <w:t>and</w:t>
      </w:r>
      <w:r>
        <w:rPr>
          <w:rFonts w:eastAsia="Times New Roman"/>
          <w:szCs w:val="20"/>
        </w:rPr>
        <w:t xml:space="preserve"> with the departments or agencies of the United States of America</w:t>
      </w:r>
      <w:r>
        <w:rPr>
          <w:rFonts w:eastAsia="Times New Roman"/>
          <w:szCs w:val="20"/>
          <w:u w:val="single"/>
        </w:rPr>
        <w:t>,</w:t>
      </w:r>
      <w:r>
        <w:rPr>
          <w:rFonts w:eastAsia="Times New Roman"/>
          <w:szCs w:val="20"/>
        </w:rPr>
        <w:t xml:space="preserve"> </w:t>
      </w:r>
      <w:r>
        <w:rPr>
          <w:rFonts w:eastAsia="Times New Roman"/>
          <w:strike/>
          <w:szCs w:val="20"/>
        </w:rPr>
        <w:t>and shall</w:t>
      </w:r>
      <w:r>
        <w:rPr>
          <w:rFonts w:eastAsia="Times New Roman"/>
          <w:szCs w:val="20"/>
        </w:rPr>
        <w:t xml:space="preserve"> file a State plan of operation, </w:t>
      </w:r>
      <w:r>
        <w:rPr>
          <w:rFonts w:eastAsia="Times New Roman"/>
          <w:szCs w:val="20"/>
          <w:u w:val="single"/>
        </w:rPr>
        <w:t>and</w:t>
      </w:r>
      <w:r>
        <w:rPr>
          <w:rFonts w:eastAsia="Times New Roman"/>
          <w:szCs w:val="20"/>
        </w:rPr>
        <w:t xml:space="preserve"> operate in accordance therewith, </w:t>
      </w:r>
      <w:r>
        <w:rPr>
          <w:rFonts w:eastAsia="Times New Roman"/>
          <w:strike/>
          <w:szCs w:val="20"/>
        </w:rPr>
        <w:t>and</w:t>
      </w:r>
      <w:r>
        <w:rPr>
          <w:rFonts w:eastAsia="Times New Roman"/>
          <w:szCs w:val="20"/>
        </w:rPr>
        <w:t xml:space="preserve"> take such action as may be necessary to meet the minimum standards prescribed in accordance with the act, </w:t>
      </w:r>
      <w:r>
        <w:rPr>
          <w:rFonts w:eastAsia="Times New Roman"/>
          <w:strike/>
          <w:szCs w:val="20"/>
        </w:rPr>
        <w:t>and</w:t>
      </w:r>
      <w:r>
        <w:rPr>
          <w:rFonts w:eastAsia="Times New Roman"/>
          <w:szCs w:val="20"/>
        </w:rPr>
        <w:t xml:space="preserve"> make such reports in such form and containing such information as the United States of America or any of its departments or agencies may from time to time require, and </w:t>
      </w:r>
      <w:r>
        <w:rPr>
          <w:rFonts w:eastAsia="Times New Roman"/>
          <w:strike/>
          <w:szCs w:val="20"/>
        </w:rPr>
        <w:t>it shall</w:t>
      </w:r>
      <w:r>
        <w:rPr>
          <w:rFonts w:eastAsia="Times New Roman"/>
          <w:szCs w:val="20"/>
        </w:rPr>
        <w:t xml:space="preserve"> comply with the laws of the United States of America and the rules and regulations of any of the departments or agencies of the United States of America governing the allocation, transfer, use or accounting for, property donable or donated to the State.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3</w:t>
      </w:r>
      <w:r>
        <w:rPr>
          <w:rFonts w:eastAsia="Times New Roman"/>
          <w:bCs/>
          <w:szCs w:val="20"/>
        </w:rPr>
        <w:noBreakHyphen/>
        <w:t>9</w:t>
      </w:r>
      <w:r>
        <w:rPr>
          <w:rFonts w:eastAsia="Times New Roman"/>
          <w:bCs/>
          <w:szCs w:val="20"/>
        </w:rPr>
        <w:noBreakHyphen/>
        <w:t>20.</w:t>
      </w:r>
      <w:r>
        <w:rPr>
          <w:rFonts w:eastAsia="Times New Roman"/>
          <w:bCs/>
          <w:szCs w:val="20"/>
        </w:rPr>
        <w:tab/>
      </w:r>
      <w:r>
        <w:rPr>
          <w:rFonts w:eastAsia="Times New Roman"/>
          <w:szCs w:val="20"/>
        </w:rPr>
        <w:t xml:space="preserve">The Director of the Division of General Services may delegate such power and authority as he deems reasonable and proper for the effective administration of this chapter.  The </w:t>
      </w:r>
      <w:r>
        <w:rPr>
          <w:rFonts w:eastAsia="Times New Roman"/>
          <w:strike/>
          <w:szCs w:val="20"/>
        </w:rPr>
        <w:t>State Budget and Control Board</w:t>
      </w:r>
      <w:r>
        <w:rPr>
          <w:rFonts w:eastAsia="Times New Roman"/>
          <w:szCs w:val="20"/>
        </w:rPr>
        <w:t xml:space="preserve"> </w:t>
      </w:r>
      <w:r>
        <w:rPr>
          <w:rFonts w:eastAsia="Times New Roman"/>
          <w:szCs w:val="20"/>
          <w:u w:val="single"/>
        </w:rPr>
        <w:t>South Carolina Department of Administration</w:t>
      </w:r>
      <w:r>
        <w:rPr>
          <w:rFonts w:eastAsia="Times New Roman"/>
          <w:szCs w:val="20"/>
        </w:rPr>
        <w:t xml:space="preserve"> may require bond of any person in the employ of the Division of General Services receiving or distributing property from the United States under authority of this chapter.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3</w:t>
      </w:r>
      <w:r>
        <w:rPr>
          <w:rFonts w:eastAsia="Times New Roman"/>
          <w:bCs/>
          <w:szCs w:val="20"/>
        </w:rPr>
        <w:noBreakHyphen/>
        <w:t>9</w:t>
      </w:r>
      <w:r>
        <w:rPr>
          <w:rFonts w:eastAsia="Times New Roman"/>
          <w:bCs/>
          <w:szCs w:val="20"/>
        </w:rPr>
        <w:noBreakHyphen/>
        <w:t>30.</w:t>
      </w:r>
      <w:r>
        <w:rPr>
          <w:rFonts w:eastAsia="Times New Roman"/>
          <w:bCs/>
          <w:szCs w:val="20"/>
        </w:rPr>
        <w:tab/>
      </w:r>
      <w:r>
        <w:rPr>
          <w:rFonts w:eastAsia="Times New Roman"/>
          <w:szCs w:val="20"/>
        </w:rPr>
        <w:t xml:space="preserve">Any charges made or fees assessed by the Division of General Services for the acquisition, warehousing, distribution or transfer of any property of the United States of America for educational, public health or civil defense purposes, including research for any such purpose, or for any purpose which may now be or hereafter become eligible under the act, shall be limited to those reasonably related to the costs of care and handling in respect to its acquisition, receipt, warehousing, distribution or transfer.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3</w:t>
      </w:r>
      <w:r>
        <w:rPr>
          <w:rFonts w:eastAsia="Times New Roman"/>
          <w:bCs/>
          <w:szCs w:val="20"/>
        </w:rPr>
        <w:noBreakHyphen/>
        <w:t>9</w:t>
      </w:r>
      <w:r>
        <w:rPr>
          <w:rFonts w:eastAsia="Times New Roman"/>
          <w:bCs/>
          <w:szCs w:val="20"/>
        </w:rPr>
        <w:noBreakHyphen/>
        <w:t>40.</w:t>
      </w:r>
      <w:r>
        <w:rPr>
          <w:rFonts w:eastAsia="Times New Roman"/>
          <w:bCs/>
          <w:szCs w:val="20"/>
        </w:rPr>
        <w:tab/>
      </w:r>
      <w:r>
        <w:rPr>
          <w:rFonts w:eastAsia="Times New Roman"/>
          <w:szCs w:val="20"/>
        </w:rPr>
        <w:t xml:space="preserve">The provisions of this chapter shall not apply to the acquisition of property acquired by agencies of the State under </w:t>
      </w:r>
      <w:r>
        <w:rPr>
          <w:rFonts w:eastAsia="Times New Roman"/>
          <w:szCs w:val="20"/>
        </w:rPr>
        <w:lastRenderedPageBreak/>
        <w:t>the priorities established by Section 308 (b), Title 23, United States Code, Annotated.”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L.</w:t>
      </w:r>
      <w:r>
        <w:rPr>
          <w:rFonts w:eastAsia="Times New Roman"/>
          <w:szCs w:val="20"/>
        </w:rPr>
        <w:tab/>
      </w:r>
      <w:r>
        <w:rPr>
          <w:rFonts w:eastAsia="Times New Roman"/>
          <w:szCs w:val="20"/>
        </w:rPr>
        <w:tab/>
        <w:t>Section 10</w:t>
      </w:r>
      <w:r>
        <w:rPr>
          <w:rFonts w:eastAsia="Times New Roman"/>
          <w:szCs w:val="20"/>
        </w:rPr>
        <w:noBreakHyphen/>
        <w:t>1</w:t>
      </w:r>
      <w:r>
        <w:rPr>
          <w:rFonts w:eastAsia="Times New Roman"/>
          <w:szCs w:val="20"/>
        </w:rPr>
        <w:noBreakHyphen/>
        <w:t>10, Section 10</w:t>
      </w:r>
      <w:r>
        <w:rPr>
          <w:rFonts w:eastAsia="Times New Roman"/>
          <w:szCs w:val="20"/>
        </w:rPr>
        <w:noBreakHyphen/>
        <w:t>1</w:t>
      </w:r>
      <w:r>
        <w:rPr>
          <w:rFonts w:eastAsia="Times New Roman"/>
          <w:szCs w:val="20"/>
        </w:rPr>
        <w:noBreakHyphen/>
        <w:t>30, as last amended by Act 628 of 1988, and Section 10</w:t>
      </w:r>
      <w:r>
        <w:rPr>
          <w:rFonts w:eastAsia="Times New Roman"/>
          <w:szCs w:val="20"/>
        </w:rPr>
        <w:noBreakHyphen/>
        <w:t>1</w:t>
      </w:r>
      <w:r>
        <w:rPr>
          <w:rFonts w:eastAsia="Times New Roman"/>
          <w:szCs w:val="20"/>
        </w:rPr>
        <w:noBreakHyphen/>
        <w:t>40 of the 1976 Code are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w:t>
      </w:r>
      <w:r>
        <w:rPr>
          <w:rFonts w:eastAsia="Times New Roman"/>
          <w:bCs/>
          <w:szCs w:val="20"/>
        </w:rPr>
        <w:t>Section 10</w:t>
      </w:r>
      <w:r>
        <w:rPr>
          <w:rFonts w:eastAsia="Times New Roman"/>
          <w:bCs/>
          <w:szCs w:val="20"/>
        </w:rPr>
        <w:noBreakHyphen/>
        <w:t>1</w:t>
      </w:r>
      <w:r>
        <w:rPr>
          <w:rFonts w:eastAsia="Times New Roman"/>
          <w:bCs/>
          <w:szCs w:val="20"/>
        </w:rPr>
        <w:noBreakHyphen/>
        <w:t>10.</w:t>
      </w:r>
      <w:r>
        <w:rPr>
          <w:rFonts w:eastAsia="Times New Roman"/>
          <w:bCs/>
          <w:szCs w:val="20"/>
        </w:rPr>
        <w:tab/>
      </w:r>
      <w:r>
        <w:rPr>
          <w:rFonts w:eastAsia="Times New Roman"/>
          <w:bCs/>
          <w:szCs w:val="20"/>
          <w:u w:val="single"/>
        </w:rPr>
        <w:t>(A)</w:t>
      </w:r>
      <w:r>
        <w:rPr>
          <w:rFonts w:eastAsia="Times New Roman"/>
          <w:bCs/>
          <w:szCs w:val="20"/>
        </w:rPr>
        <w:tab/>
      </w:r>
      <w:r>
        <w:rPr>
          <w:rFonts w:eastAsia="Times New Roman"/>
          <w:szCs w:val="20"/>
        </w:rPr>
        <w:t>The State Budget and Control Board shall keep, landscape, cultivate</w:t>
      </w:r>
      <w:r>
        <w:rPr>
          <w:rFonts w:eastAsia="Times New Roman"/>
          <w:szCs w:val="20"/>
          <w:u w:val="single"/>
        </w:rPr>
        <w:t>,</w:t>
      </w:r>
      <w:r>
        <w:rPr>
          <w:rFonts w:eastAsia="Times New Roman"/>
          <w:szCs w:val="20"/>
        </w:rPr>
        <w:t xml:space="preserve"> and beautify the State House and State House grounds with authority to expend such amounts as may be annually appropriated </w:t>
      </w:r>
      <w:r>
        <w:rPr>
          <w:rFonts w:eastAsia="Times New Roman"/>
          <w:strike/>
          <w:szCs w:val="20"/>
        </w:rPr>
        <w:t>therefor</w:t>
      </w:r>
      <w:r>
        <w:rPr>
          <w:rFonts w:eastAsia="Times New Roman"/>
          <w:szCs w:val="20"/>
        </w:rPr>
        <w:t>.  The board shall employ all help and labor in policing, protecting</w:t>
      </w:r>
      <w:r>
        <w:rPr>
          <w:rFonts w:eastAsia="Times New Roman"/>
          <w:szCs w:val="20"/>
          <w:u w:val="single"/>
        </w:rPr>
        <w:t>,</w:t>
      </w:r>
      <w:r>
        <w:rPr>
          <w:rFonts w:eastAsia="Times New Roman"/>
          <w:szCs w:val="20"/>
        </w:rPr>
        <w:t xml:space="preserve"> and caring for the State House and State House grounds and shall have full authority over them.</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Pr>
          <w:rFonts w:eastAsia="Times New Roman"/>
          <w:szCs w:val="20"/>
          <w:u w:val="single"/>
        </w:rPr>
        <w:t>(B)</w:t>
      </w:r>
      <w:r>
        <w:rPr>
          <w:rFonts w:eastAsia="Times New Roman"/>
          <w:szCs w:val="20"/>
        </w:rPr>
        <w:tab/>
      </w:r>
      <w:r>
        <w:rPr>
          <w:rFonts w:eastAsia="Times New Roman"/>
          <w:szCs w:val="20"/>
          <w:u w:val="single"/>
        </w:rPr>
        <w:t>The State Budget and Control Board shall keep and maintain the State House, Blatt Office Building, Gressette Office Building, Supreme Court Building, Calhoun Office Building, and the grounds of the Capitol Complex with authority to expend amounts as may be appropriated annually and shall have full authority over the buildings.  The board shall employ all help and labor in policing, protecting, and caring for the State House, and its grounds and shall have full authority over it.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10</w:t>
      </w:r>
      <w:r>
        <w:rPr>
          <w:rFonts w:eastAsia="Times New Roman"/>
          <w:bCs/>
          <w:szCs w:val="20"/>
        </w:rPr>
        <w:noBreakHyphen/>
        <w:t>1</w:t>
      </w:r>
      <w:r>
        <w:rPr>
          <w:rFonts w:eastAsia="Times New Roman"/>
          <w:bCs/>
          <w:szCs w:val="20"/>
        </w:rPr>
        <w:noBreakHyphen/>
        <w:t>30.</w:t>
      </w:r>
      <w:r>
        <w:rPr>
          <w:rFonts w:eastAsia="Times New Roman"/>
          <w:bCs/>
          <w:szCs w:val="20"/>
        </w:rPr>
        <w:tab/>
      </w:r>
      <w:r>
        <w:rPr>
          <w:rFonts w:eastAsia="Times New Roman"/>
          <w:bCs/>
          <w:szCs w:val="20"/>
          <w:u w:val="single"/>
        </w:rPr>
        <w:t>(A)</w:t>
      </w:r>
      <w:r>
        <w:rPr>
          <w:rFonts w:eastAsia="Times New Roman"/>
          <w:bCs/>
          <w:szCs w:val="20"/>
        </w:rPr>
        <w:tab/>
      </w:r>
      <w:r>
        <w:rPr>
          <w:rFonts w:eastAsia="Times New Roman"/>
          <w:szCs w:val="20"/>
        </w:rPr>
        <w:t xml:space="preserve">The </w:t>
      </w:r>
      <w:r>
        <w:rPr>
          <w:rFonts w:eastAsia="Times New Roman"/>
          <w:strike/>
          <w:szCs w:val="20"/>
        </w:rPr>
        <w:t>Director of the Division of General Services of the</w:t>
      </w:r>
      <w:r>
        <w:rPr>
          <w:rFonts w:eastAsia="Times New Roman"/>
          <w:szCs w:val="20"/>
        </w:rPr>
        <w:t xml:space="preserve"> State Budget and Control Board may authorize the use of </w:t>
      </w:r>
      <w:r>
        <w:rPr>
          <w:rFonts w:eastAsia="Times New Roman"/>
          <w:strike/>
          <w:szCs w:val="20"/>
        </w:rPr>
        <w:t>the State House lobbies,</w:t>
      </w:r>
      <w:r>
        <w:rPr>
          <w:rFonts w:eastAsia="Times New Roman"/>
          <w:szCs w:val="20"/>
        </w:rPr>
        <w:t xml:space="preserve"> the State House steps and grounds</w:t>
      </w:r>
      <w:r>
        <w:rPr>
          <w:rFonts w:eastAsia="Times New Roman"/>
          <w:strike/>
          <w:szCs w:val="20"/>
        </w:rPr>
        <w:t>,</w:t>
      </w:r>
      <w:r>
        <w:rPr>
          <w:rFonts w:eastAsia="Times New Roman"/>
          <w:szCs w:val="20"/>
        </w:rPr>
        <w:t xml:space="preserve"> and other public buildings and grounds in accordance with </w:t>
      </w:r>
      <w:r>
        <w:rPr>
          <w:rFonts w:eastAsia="Times New Roman"/>
          <w:strike/>
          <w:szCs w:val="20"/>
        </w:rPr>
        <w:t>regulations promulgated</w:t>
      </w:r>
      <w:r>
        <w:rPr>
          <w:rFonts w:eastAsia="Times New Roman"/>
          <w:szCs w:val="20"/>
        </w:rPr>
        <w:t xml:space="preserve"> </w:t>
      </w:r>
      <w:r>
        <w:rPr>
          <w:rFonts w:eastAsia="Times New Roman"/>
          <w:szCs w:val="20"/>
          <w:u w:val="single"/>
        </w:rPr>
        <w:t>restrictions set</w:t>
      </w:r>
      <w:r>
        <w:rPr>
          <w:rFonts w:eastAsia="Times New Roman"/>
          <w:szCs w:val="20"/>
        </w:rPr>
        <w:t xml:space="preserve"> by the board.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u w:val="single"/>
        </w:rPr>
        <w:t>(B)</w:t>
      </w:r>
      <w:r>
        <w:rPr>
          <w:rFonts w:eastAsia="Times New Roman"/>
          <w:szCs w:val="20"/>
        </w:rPr>
        <w:tab/>
      </w:r>
      <w:r>
        <w:rPr>
          <w:rFonts w:eastAsia="Times New Roman"/>
          <w:szCs w:val="20"/>
          <w:u w:val="single"/>
        </w:rPr>
        <w:t>The Budget and Control Board may authorize the use of the State House lobbies and the Gressette and Blatt Office Buildings in accordance with restrictions set by the board.</w:t>
      </w:r>
      <w:r>
        <w:rPr>
          <w:rFonts w:eastAsia="Times New Roman"/>
          <w:szCs w:val="20"/>
        </w:rPr>
        <w:t xml:space="preserve">  The </w:t>
      </w:r>
      <w:r>
        <w:rPr>
          <w:rFonts w:eastAsia="Times New Roman"/>
          <w:strike/>
          <w:szCs w:val="20"/>
        </w:rPr>
        <w:t>director</w:t>
      </w:r>
      <w:r>
        <w:rPr>
          <w:rFonts w:eastAsia="Times New Roman"/>
          <w:szCs w:val="20"/>
        </w:rPr>
        <w:t xml:space="preserve"> </w:t>
      </w:r>
      <w:r>
        <w:rPr>
          <w:rFonts w:eastAsia="Times New Roman"/>
          <w:szCs w:val="20"/>
          <w:u w:val="single"/>
        </w:rPr>
        <w:t>board</w:t>
      </w:r>
      <w:r>
        <w:rPr>
          <w:rFonts w:eastAsia="Times New Roman"/>
          <w:szCs w:val="20"/>
        </w:rPr>
        <w:t xml:space="preserve"> shall obtain the approval of the Clerk of the Senate before authorizing any use of the Gressette Building and shall obtain the approval of the Clerk of the House of Representatives before authorizing any use of the Blatt Building.</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Pr>
          <w:rFonts w:eastAsia="Times New Roman"/>
          <w:szCs w:val="20"/>
          <w:u w:val="single"/>
        </w:rPr>
        <w:t>(C)</w:t>
      </w:r>
      <w:r>
        <w:rPr>
          <w:rFonts w:eastAsia="Times New Roman"/>
          <w:szCs w:val="20"/>
        </w:rPr>
        <w:tab/>
        <w:t xml:space="preserve">The </w:t>
      </w:r>
      <w:r>
        <w:rPr>
          <w:rFonts w:eastAsia="Times New Roman"/>
          <w:strike/>
          <w:szCs w:val="20"/>
        </w:rPr>
        <w:t>regulations</w:t>
      </w:r>
      <w:r>
        <w:rPr>
          <w:rFonts w:eastAsia="Times New Roman"/>
          <w:szCs w:val="20"/>
        </w:rPr>
        <w:t xml:space="preserve"> </w:t>
      </w:r>
      <w:r>
        <w:rPr>
          <w:rFonts w:eastAsia="Times New Roman"/>
          <w:szCs w:val="20"/>
          <w:u w:val="single"/>
        </w:rPr>
        <w:t>restrictions upon the use of the buildings and grounds</w:t>
      </w:r>
      <w:r>
        <w:rPr>
          <w:rFonts w:eastAsia="Times New Roman"/>
          <w:szCs w:val="20"/>
        </w:rPr>
        <w:t xml:space="preserve"> must contain provisions to </w:t>
      </w:r>
      <w:r>
        <w:rPr>
          <w:rFonts w:eastAsia="Times New Roman"/>
          <w:strike/>
          <w:szCs w:val="20"/>
        </w:rPr>
        <w:t>insure</w:t>
      </w:r>
      <w:r>
        <w:rPr>
          <w:rFonts w:eastAsia="Times New Roman"/>
          <w:szCs w:val="20"/>
        </w:rPr>
        <w:t xml:space="preserve"> </w:t>
      </w:r>
      <w:r>
        <w:rPr>
          <w:rFonts w:eastAsia="Times New Roman"/>
          <w:szCs w:val="20"/>
          <w:u w:val="single"/>
        </w:rPr>
        <w:t>ensure</w:t>
      </w:r>
      <w:r>
        <w:rPr>
          <w:rFonts w:eastAsia="Times New Roman"/>
          <w:szCs w:val="20"/>
        </w:rPr>
        <w:t xml:space="preserve"> that the public health, safety, and welfare </w:t>
      </w:r>
      <w:r>
        <w:rPr>
          <w:rFonts w:eastAsia="Times New Roman"/>
          <w:strike/>
          <w:szCs w:val="20"/>
        </w:rPr>
        <w:t>will be</w:t>
      </w:r>
      <w:r>
        <w:rPr>
          <w:rFonts w:eastAsia="Times New Roman"/>
          <w:szCs w:val="20"/>
        </w:rPr>
        <w:t xml:space="preserve"> </w:t>
      </w:r>
      <w:r>
        <w:rPr>
          <w:rFonts w:eastAsia="Times New Roman"/>
          <w:szCs w:val="20"/>
          <w:u w:val="single"/>
        </w:rPr>
        <w:t>are</w:t>
      </w:r>
      <w:r>
        <w:rPr>
          <w:rFonts w:eastAsia="Times New Roman"/>
          <w:szCs w:val="20"/>
        </w:rPr>
        <w:t xml:space="preserve"> protected in the use of the areas including reasonable time, place, and manner restrictions and application periods before use.  If sufficient measures </w:t>
      </w:r>
      <w:r>
        <w:rPr>
          <w:rFonts w:eastAsia="Times New Roman"/>
          <w:strike/>
          <w:szCs w:val="20"/>
        </w:rPr>
        <w:t>cannot be</w:t>
      </w:r>
      <w:r>
        <w:rPr>
          <w:rFonts w:eastAsia="Times New Roman"/>
          <w:szCs w:val="20"/>
        </w:rPr>
        <w:t xml:space="preserve"> </w:t>
      </w:r>
      <w:r>
        <w:rPr>
          <w:rFonts w:eastAsia="Times New Roman"/>
          <w:szCs w:val="20"/>
          <w:u w:val="single"/>
        </w:rPr>
        <w:t>are not</w:t>
      </w:r>
      <w:r>
        <w:rPr>
          <w:rFonts w:eastAsia="Times New Roman"/>
          <w:szCs w:val="20"/>
        </w:rPr>
        <w:t xml:space="preserve"> taken to protect the public health, safety, and welfare, the </w:t>
      </w:r>
      <w:r>
        <w:rPr>
          <w:rFonts w:eastAsia="Times New Roman"/>
          <w:strike/>
          <w:szCs w:val="20"/>
        </w:rPr>
        <w:t>director</w:t>
      </w:r>
      <w:r>
        <w:rPr>
          <w:rFonts w:eastAsia="Times New Roman"/>
          <w:szCs w:val="20"/>
        </w:rPr>
        <w:t xml:space="preserve"> </w:t>
      </w:r>
      <w:r>
        <w:rPr>
          <w:rFonts w:eastAsia="Times New Roman"/>
          <w:szCs w:val="20"/>
          <w:u w:val="single"/>
        </w:rPr>
        <w:t>Budget and Control Board</w:t>
      </w:r>
      <w:r>
        <w:rPr>
          <w:rFonts w:eastAsia="Times New Roman"/>
          <w:szCs w:val="20"/>
        </w:rPr>
        <w:t xml:space="preserve"> shall deny the requested use.  Other restrictions may be imposed on the use of the areas as </w:t>
      </w:r>
      <w:r>
        <w:rPr>
          <w:rFonts w:eastAsia="Times New Roman"/>
          <w:szCs w:val="20"/>
        </w:rPr>
        <w:lastRenderedPageBreak/>
        <w:t>are necessary for the conduct of business in those areas and the maintenance of the dignity, decorum, and aesthetics of the areas.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10</w:t>
      </w:r>
      <w:r>
        <w:rPr>
          <w:rFonts w:eastAsia="Times New Roman"/>
          <w:bCs/>
          <w:szCs w:val="20"/>
        </w:rPr>
        <w:noBreakHyphen/>
        <w:t>1</w:t>
      </w:r>
      <w:r>
        <w:rPr>
          <w:rFonts w:eastAsia="Times New Roman"/>
          <w:bCs/>
          <w:szCs w:val="20"/>
        </w:rPr>
        <w:noBreakHyphen/>
        <w:t>40.</w:t>
      </w:r>
      <w:r>
        <w:rPr>
          <w:rFonts w:eastAsia="Times New Roman"/>
          <w:bCs/>
          <w:szCs w:val="20"/>
        </w:rPr>
        <w:tab/>
      </w:r>
      <w:r>
        <w:rPr>
          <w:rFonts w:eastAsia="Times New Roman"/>
          <w:szCs w:val="20"/>
        </w:rPr>
        <w:t>There is hereby established a committee to be known as the ‘State House Committee’, consisting of five members of the Senate, appointed by the Lieutenant Governor and five members of the House of Representatives, appointed by the Speaker, whose duties shall be to review all proposals for alterations and/or renovations to the State House.  No alterations or renovations shall be undertaken without the approval of this committee.”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M.</w:t>
      </w:r>
      <w:r>
        <w:rPr>
          <w:rFonts w:eastAsia="Times New Roman"/>
          <w:szCs w:val="20"/>
        </w:rPr>
        <w:tab/>
        <w:t>Section 10</w:t>
      </w:r>
      <w:r>
        <w:rPr>
          <w:rFonts w:eastAsia="Times New Roman"/>
          <w:szCs w:val="20"/>
        </w:rPr>
        <w:noBreakHyphen/>
        <w:t>1</w:t>
      </w:r>
      <w:r>
        <w:rPr>
          <w:rFonts w:eastAsia="Times New Roman"/>
          <w:szCs w:val="20"/>
        </w:rPr>
        <w:noBreakHyphen/>
        <w:t>130 of the 1976 Code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10</w:t>
      </w:r>
      <w:r>
        <w:rPr>
          <w:rFonts w:eastAsia="Times New Roman"/>
          <w:bCs/>
          <w:szCs w:val="20"/>
        </w:rPr>
        <w:noBreakHyphen/>
        <w:t>1</w:t>
      </w:r>
      <w:r>
        <w:rPr>
          <w:rFonts w:eastAsia="Times New Roman"/>
          <w:bCs/>
          <w:szCs w:val="20"/>
        </w:rPr>
        <w:noBreakHyphen/>
        <w:t>130.</w:t>
      </w:r>
      <w:r>
        <w:rPr>
          <w:rFonts w:eastAsia="Times New Roman"/>
          <w:bCs/>
          <w:szCs w:val="20"/>
        </w:rPr>
        <w:tab/>
      </w:r>
      <w:r>
        <w:rPr>
          <w:rFonts w:eastAsia="Times New Roman"/>
          <w:szCs w:val="20"/>
        </w:rPr>
        <w:t xml:space="preserve">The trustees or governing bodies of State institutions and agencies may grant easements and rights of way over any property under their control, upon the </w:t>
      </w:r>
      <w:r>
        <w:rPr>
          <w:rFonts w:eastAsia="Times New Roman"/>
          <w:szCs w:val="20"/>
          <w:u w:val="single"/>
        </w:rPr>
        <w:t>recommendation of the Department of Administration and the</w:t>
      </w:r>
      <w:r>
        <w:rPr>
          <w:rFonts w:eastAsia="Times New Roman"/>
          <w:szCs w:val="20"/>
        </w:rPr>
        <w:t xml:space="preserve"> concurrence and acquiescence of the State Budget and Control Board, whenever it appears that such easements </w:t>
      </w:r>
      <w:r>
        <w:rPr>
          <w:rFonts w:eastAsia="Times New Roman"/>
          <w:strike/>
          <w:szCs w:val="20"/>
        </w:rPr>
        <w:t>will</w:t>
      </w:r>
      <w:r>
        <w:rPr>
          <w:rFonts w:eastAsia="Times New Roman"/>
          <w:szCs w:val="20"/>
        </w:rPr>
        <w:t xml:space="preserve"> </w:t>
      </w:r>
      <w:r>
        <w:rPr>
          <w:rFonts w:eastAsia="Times New Roman"/>
          <w:szCs w:val="20"/>
          <w:u w:val="single"/>
        </w:rPr>
        <w:t>do</w:t>
      </w:r>
      <w:r>
        <w:rPr>
          <w:rFonts w:eastAsia="Times New Roman"/>
          <w:szCs w:val="20"/>
        </w:rPr>
        <w:t xml:space="preserve"> not materially impair the utility of the property or damage it and, when a consideration is paid therefor, any </w:t>
      </w:r>
      <w:r>
        <w:rPr>
          <w:rFonts w:eastAsia="Times New Roman"/>
          <w:strike/>
          <w:szCs w:val="20"/>
        </w:rPr>
        <w:t>such</w:t>
      </w:r>
      <w:r>
        <w:rPr>
          <w:rFonts w:eastAsia="Times New Roman"/>
          <w:szCs w:val="20"/>
        </w:rPr>
        <w:t xml:space="preserve"> amounts </w:t>
      </w:r>
      <w:r>
        <w:rPr>
          <w:rFonts w:eastAsia="Times New Roman"/>
          <w:strike/>
          <w:szCs w:val="20"/>
        </w:rPr>
        <w:t>shall</w:t>
      </w:r>
      <w:r>
        <w:rPr>
          <w:rFonts w:eastAsia="Times New Roman"/>
          <w:szCs w:val="20"/>
        </w:rPr>
        <w:t xml:space="preserve"> </w:t>
      </w:r>
      <w:r>
        <w:rPr>
          <w:rFonts w:eastAsia="Times New Roman"/>
          <w:szCs w:val="20"/>
          <w:u w:val="single"/>
        </w:rPr>
        <w:t>must</w:t>
      </w:r>
      <w:r>
        <w:rPr>
          <w:rFonts w:eastAsia="Times New Roman"/>
          <w:szCs w:val="20"/>
        </w:rPr>
        <w:t xml:space="preserve"> be placed in the State Treasury to the credit of the institution or agency having control of the property involved.”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N.</w:t>
      </w:r>
      <w:r>
        <w:rPr>
          <w:rFonts w:eastAsia="Times New Roman"/>
          <w:szCs w:val="20"/>
        </w:rPr>
        <w:tab/>
      </w:r>
      <w:r>
        <w:rPr>
          <w:rFonts w:eastAsia="Times New Roman"/>
          <w:szCs w:val="20"/>
        </w:rPr>
        <w:tab/>
        <w:t>Section 10</w:t>
      </w:r>
      <w:r>
        <w:rPr>
          <w:rFonts w:eastAsia="Times New Roman"/>
          <w:szCs w:val="20"/>
        </w:rPr>
        <w:noBreakHyphen/>
        <w:t>1</w:t>
      </w:r>
      <w:r>
        <w:rPr>
          <w:rFonts w:eastAsia="Times New Roman"/>
          <w:szCs w:val="20"/>
        </w:rPr>
        <w:noBreakHyphen/>
        <w:t>190 of the 1976 Code, as added by Act 145 of 1995,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10</w:t>
      </w:r>
      <w:r>
        <w:rPr>
          <w:rFonts w:eastAsia="Times New Roman"/>
          <w:bCs/>
          <w:szCs w:val="20"/>
        </w:rPr>
        <w:noBreakHyphen/>
        <w:t>1</w:t>
      </w:r>
      <w:r>
        <w:rPr>
          <w:rFonts w:eastAsia="Times New Roman"/>
          <w:bCs/>
          <w:szCs w:val="20"/>
        </w:rPr>
        <w:noBreakHyphen/>
        <w:t>190.</w:t>
      </w:r>
      <w:r>
        <w:rPr>
          <w:rFonts w:eastAsia="Times New Roman"/>
          <w:bCs/>
          <w:szCs w:val="20"/>
        </w:rPr>
        <w:tab/>
      </w:r>
      <w:r>
        <w:rPr>
          <w:rFonts w:eastAsia="Times New Roman"/>
          <w:szCs w:val="20"/>
        </w:rPr>
        <w:t xml:space="preserve">As part of the approval process relating to trades of state property for nonstate property, the </w:t>
      </w:r>
      <w:r>
        <w:rPr>
          <w:rFonts w:eastAsia="Times New Roman"/>
          <w:strike/>
          <w:szCs w:val="20"/>
        </w:rPr>
        <w:t>Budget and Control Board</w:t>
      </w:r>
      <w:r>
        <w:rPr>
          <w:rFonts w:eastAsia="Times New Roman"/>
          <w:szCs w:val="20"/>
        </w:rPr>
        <w:t xml:space="preserve"> </w:t>
      </w:r>
      <w:r>
        <w:rPr>
          <w:rFonts w:eastAsia="Times New Roman"/>
          <w:szCs w:val="20"/>
          <w:u w:val="single"/>
        </w:rPr>
        <w:t>South Carolina Department of Administration</w:t>
      </w:r>
      <w:r>
        <w:rPr>
          <w:rFonts w:eastAsia="Times New Roman"/>
          <w:szCs w:val="20"/>
        </w:rPr>
        <w:t xml:space="preserve"> is authorized to approve the application of any net proceeds resulting from such a transaction to the improvement of the property held by the </w:t>
      </w:r>
      <w:r>
        <w:rPr>
          <w:rFonts w:eastAsia="Times New Roman"/>
          <w:strike/>
          <w:szCs w:val="20"/>
        </w:rPr>
        <w:t>board</w:t>
      </w:r>
      <w:r>
        <w:rPr>
          <w:rFonts w:eastAsia="Times New Roman"/>
          <w:szCs w:val="20"/>
        </w:rPr>
        <w:t xml:space="preserve"> </w:t>
      </w:r>
      <w:r>
        <w:rPr>
          <w:rFonts w:eastAsia="Times New Roman"/>
          <w:szCs w:val="20"/>
          <w:u w:val="single"/>
        </w:rPr>
        <w:t>department, subject to the approval of the Budget and Control Board</w:t>
      </w:r>
      <w:r>
        <w:rPr>
          <w:rFonts w:eastAsia="Times New Roman"/>
          <w:szCs w:val="20"/>
        </w:rPr>
        <w:t xml:space="preserv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O.</w:t>
      </w:r>
      <w:r>
        <w:rPr>
          <w:rFonts w:eastAsia="Times New Roman"/>
          <w:bCs/>
          <w:szCs w:val="40"/>
        </w:rPr>
        <w:tab/>
      </w:r>
      <w:r>
        <w:rPr>
          <w:rFonts w:eastAsia="Times New Roman"/>
          <w:bCs/>
          <w:szCs w:val="40"/>
        </w:rPr>
        <w:tab/>
        <w:t>Chapter 9, Title 10 of the 1976 Code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szCs w:val="40"/>
        </w:rPr>
      </w:pPr>
      <w:r>
        <w:rPr>
          <w:rFonts w:eastAsia="Times New Roman"/>
          <w:bCs/>
          <w:szCs w:val="40"/>
        </w:rPr>
        <w:t>“CHAPTER 9</w:t>
      </w: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szCs w:val="40"/>
        </w:rPr>
      </w:pP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szCs w:val="40"/>
        </w:rPr>
      </w:pPr>
      <w:r>
        <w:rPr>
          <w:rFonts w:eastAsia="Times New Roman"/>
          <w:bCs/>
          <w:szCs w:val="40"/>
        </w:rPr>
        <w:t>Minerals and Mineral Interests</w:t>
      </w: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szCs w:val="40"/>
        </w:rPr>
      </w:pPr>
      <w:r>
        <w:rPr>
          <w:rFonts w:eastAsia="Times New Roman"/>
          <w:bCs/>
          <w:szCs w:val="40"/>
        </w:rPr>
        <w:t>in Public Lands</w:t>
      </w: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szCs w:val="40"/>
        </w:rPr>
      </w:pP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szCs w:val="40"/>
        </w:rPr>
      </w:pPr>
      <w:r>
        <w:rPr>
          <w:rFonts w:eastAsia="Times New Roman"/>
          <w:bCs/>
          <w:szCs w:val="40"/>
        </w:rPr>
        <w:t>Article 1</w:t>
      </w: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szCs w:val="40"/>
        </w:rPr>
      </w:pP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szCs w:val="40"/>
        </w:rPr>
      </w:pPr>
      <w:r>
        <w:rPr>
          <w:rFonts w:eastAsia="Times New Roman"/>
          <w:bCs/>
          <w:szCs w:val="40"/>
        </w:rPr>
        <w:t>General Provisions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10.</w:t>
      </w:r>
      <w:r>
        <w:rPr>
          <w:rFonts w:eastAsia="Times New Roman"/>
          <w:bCs/>
          <w:szCs w:val="40"/>
        </w:rPr>
        <w:tab/>
        <w:t xml:space="preserve">The Public Service Authority may, through its board of directors, make and execute leases of gas, oil and other minerals and mineral rights, excluding phosphate and lime and phosphatic deposits, over and upon the lands and properties owned by said Authority; and the </w:t>
      </w:r>
      <w:r>
        <w:rPr>
          <w:rFonts w:eastAsia="Times New Roman"/>
          <w:bCs/>
          <w:strike/>
          <w:szCs w:val="40"/>
        </w:rPr>
        <w:t>State Budget and Control Board</w:t>
      </w:r>
      <w:r>
        <w:rPr>
          <w:rFonts w:eastAsia="Times New Roman"/>
          <w:bCs/>
          <w:szCs w:val="40"/>
        </w:rPr>
        <w:t xml:space="preserve"> </w:t>
      </w:r>
      <w:r>
        <w:rPr>
          <w:rFonts w:eastAsia="Times New Roman"/>
          <w:bCs/>
          <w:szCs w:val="40"/>
          <w:u w:val="single"/>
        </w:rPr>
        <w:t>South Carolina Department of Administration</w:t>
      </w:r>
      <w:r>
        <w:rPr>
          <w:rFonts w:eastAsia="Times New Roman"/>
          <w:bCs/>
          <w:szCs w:val="40"/>
        </w:rPr>
        <w:t xml:space="preserve"> and the forfeited land commissions of the </w:t>
      </w:r>
      <w:r>
        <w:rPr>
          <w:rFonts w:eastAsia="Times New Roman"/>
          <w:bCs/>
          <w:strike/>
          <w:szCs w:val="40"/>
        </w:rPr>
        <w:t>several</w:t>
      </w:r>
      <w:r>
        <w:rPr>
          <w:rFonts w:eastAsia="Times New Roman"/>
          <w:bCs/>
          <w:szCs w:val="40"/>
        </w:rPr>
        <w:t xml:space="preserve"> counties of this State may, with the approval of the Attorney General, make and execute such leases over and upon the lands and waters of the State and of the </w:t>
      </w:r>
      <w:r>
        <w:rPr>
          <w:rFonts w:eastAsia="Times New Roman"/>
          <w:bCs/>
          <w:strike/>
          <w:szCs w:val="40"/>
        </w:rPr>
        <w:t>several</w:t>
      </w:r>
      <w:r>
        <w:rPr>
          <w:rFonts w:eastAsia="Times New Roman"/>
          <w:bCs/>
          <w:szCs w:val="40"/>
        </w:rPr>
        <w:t xml:space="preserve"> counties under the ownership, management</w:t>
      </w:r>
      <w:r>
        <w:rPr>
          <w:rFonts w:eastAsia="Times New Roman"/>
          <w:bCs/>
          <w:szCs w:val="40"/>
          <w:u w:val="single"/>
        </w:rPr>
        <w:t>,</w:t>
      </w:r>
      <w:r>
        <w:rPr>
          <w:rFonts w:eastAsia="Times New Roman"/>
          <w:bCs/>
          <w:szCs w:val="40"/>
        </w:rPr>
        <w:t xml:space="preserve"> or control of </w:t>
      </w:r>
      <w:r>
        <w:rPr>
          <w:rFonts w:eastAsia="Times New Roman"/>
          <w:bCs/>
          <w:strike/>
          <w:szCs w:val="40"/>
        </w:rPr>
        <w:t>such Board</w:t>
      </w:r>
      <w:r>
        <w:rPr>
          <w:rFonts w:eastAsia="Times New Roman"/>
          <w:bCs/>
          <w:szCs w:val="40"/>
        </w:rPr>
        <w:t xml:space="preserve"> </w:t>
      </w:r>
      <w:r>
        <w:rPr>
          <w:rFonts w:eastAsia="Times New Roman"/>
          <w:bCs/>
          <w:szCs w:val="40"/>
          <w:u w:val="single"/>
        </w:rPr>
        <w:t>the department</w:t>
      </w:r>
      <w:r>
        <w:rPr>
          <w:rFonts w:eastAsia="Times New Roman"/>
          <w:bCs/>
          <w:szCs w:val="40"/>
        </w:rPr>
        <w:t xml:space="preserve"> and commissions respectively.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 xml:space="preserve">20. </w:t>
      </w:r>
      <w:r>
        <w:rPr>
          <w:rFonts w:eastAsia="Times New Roman"/>
          <w:bCs/>
          <w:szCs w:val="40"/>
        </w:rPr>
        <w:tab/>
        <w:t>No such lease shall provide for a royalty of less than twelve and one</w:t>
      </w:r>
      <w:r>
        <w:rPr>
          <w:rFonts w:eastAsia="Times New Roman"/>
          <w:bCs/>
          <w:szCs w:val="40"/>
        </w:rPr>
        <w:noBreakHyphen/>
        <w:t>half per cent of production of oil and gas from the lease.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 xml:space="preserve">30. </w:t>
      </w:r>
      <w:r>
        <w:rPr>
          <w:rFonts w:eastAsia="Times New Roman"/>
          <w:bCs/>
          <w:szCs w:val="40"/>
        </w:rPr>
        <w:tab/>
        <w:t xml:space="preserve">Nothing contained in this article shall estop the State from enacting proper laws for the conservation of the oil, gas and other mineral resources of the State and all leases and contracts made under authority of this article shall be subject to such laws; provided, that the </w:t>
      </w:r>
      <w:r>
        <w:rPr>
          <w:rFonts w:eastAsia="Times New Roman"/>
          <w:bCs/>
          <w:strike/>
          <w:szCs w:val="40"/>
        </w:rPr>
        <w:t>State Budget and Control Board</w:t>
      </w:r>
      <w:r>
        <w:rPr>
          <w:rFonts w:eastAsia="Times New Roman"/>
          <w:bCs/>
          <w:szCs w:val="40"/>
        </w:rPr>
        <w:t xml:space="preserve"> </w:t>
      </w:r>
      <w:r>
        <w:rPr>
          <w:rFonts w:eastAsia="Times New Roman"/>
          <w:bCs/>
          <w:szCs w:val="40"/>
          <w:u w:val="single"/>
        </w:rPr>
        <w:t>South Carolina Department of Administration</w:t>
      </w:r>
      <w:r>
        <w:rPr>
          <w:rFonts w:eastAsia="Times New Roman"/>
          <w:bCs/>
          <w:szCs w:val="40"/>
        </w:rPr>
        <w:t xml:space="preserve"> may negotiate for leases of oil, gas and other mineral rights upon all of the lands and waters of the State, including offshore marginal and submerged lands.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 xml:space="preserve">35. </w:t>
      </w:r>
      <w:r>
        <w:rPr>
          <w:rFonts w:eastAsia="Times New Roman"/>
          <w:bCs/>
          <w:szCs w:val="40"/>
        </w:rPr>
        <w:tab/>
        <w:t>In the event that the State of South Carolina is the recipient of revenues derived from offshore oil leases within the jurisdictional limits of the State such revenues shall be deposited with the State Treasurer in a special fund and shall be expended only by authorization of the General Assembly.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Funds so accumulated shall be expended only for the following purposes: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(1)</w:t>
      </w:r>
      <w:r>
        <w:rPr>
          <w:rFonts w:eastAsia="Times New Roman"/>
          <w:bCs/>
          <w:szCs w:val="40"/>
        </w:rPr>
        <w:tab/>
        <w:t>to retire the bonded indebtedness incurred by South Carolina;</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(2)</w:t>
      </w:r>
      <w:r>
        <w:rPr>
          <w:rFonts w:eastAsia="Times New Roman"/>
          <w:bCs/>
          <w:szCs w:val="40"/>
        </w:rPr>
        <w:tab/>
        <w:t>for capital improvement expenditures.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 xml:space="preserve">40. </w:t>
      </w:r>
      <w:r>
        <w:rPr>
          <w:rFonts w:eastAsia="Times New Roman"/>
          <w:bCs/>
          <w:szCs w:val="40"/>
        </w:rPr>
        <w:tab/>
        <w:t xml:space="preserve">The authority conferred upon the Public Service Authority, the </w:t>
      </w:r>
      <w:r>
        <w:rPr>
          <w:rFonts w:eastAsia="Times New Roman"/>
          <w:bCs/>
          <w:strike/>
          <w:szCs w:val="40"/>
        </w:rPr>
        <w:t>State Budget and Control Board</w:t>
      </w:r>
      <w:r>
        <w:rPr>
          <w:rFonts w:eastAsia="Times New Roman"/>
          <w:bCs/>
          <w:szCs w:val="40"/>
        </w:rPr>
        <w:t xml:space="preserve"> </w:t>
      </w:r>
      <w:r>
        <w:rPr>
          <w:rFonts w:eastAsia="Times New Roman"/>
          <w:bCs/>
          <w:szCs w:val="40"/>
          <w:u w:val="single"/>
        </w:rPr>
        <w:t>South Carolina Department of Administration,</w:t>
      </w:r>
      <w:r>
        <w:rPr>
          <w:rFonts w:eastAsia="Times New Roman"/>
          <w:bCs/>
          <w:szCs w:val="40"/>
        </w:rPr>
        <w:t xml:space="preserve"> and the forfeited land commissions by this article shall be cumulative and in addition to </w:t>
      </w:r>
      <w:r>
        <w:rPr>
          <w:rFonts w:eastAsia="Times New Roman"/>
          <w:bCs/>
          <w:szCs w:val="40"/>
        </w:rPr>
        <w:lastRenderedPageBreak/>
        <w:t xml:space="preserve">the rights and powers heretofore vested by law in such Authority, </w:t>
      </w:r>
      <w:r>
        <w:rPr>
          <w:rFonts w:eastAsia="Times New Roman"/>
          <w:bCs/>
          <w:strike/>
          <w:szCs w:val="40"/>
        </w:rPr>
        <w:t>such State Budget and Control Board</w:t>
      </w:r>
      <w:r>
        <w:rPr>
          <w:rFonts w:eastAsia="Times New Roman"/>
          <w:bCs/>
          <w:szCs w:val="40"/>
        </w:rPr>
        <w:t xml:space="preserve"> </w:t>
      </w:r>
      <w:r>
        <w:rPr>
          <w:rFonts w:eastAsia="Times New Roman"/>
          <w:bCs/>
          <w:szCs w:val="40"/>
          <w:u w:val="single"/>
        </w:rPr>
        <w:t>the South Carolina Department of Administration,</w:t>
      </w:r>
      <w:r>
        <w:rPr>
          <w:rFonts w:eastAsia="Times New Roman"/>
          <w:bCs/>
          <w:szCs w:val="40"/>
        </w:rPr>
        <w:t xml:space="preserve"> and such commissions, respectively.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szCs w:val="40"/>
        </w:rPr>
      </w:pPr>
      <w:r>
        <w:rPr>
          <w:rFonts w:eastAsia="Times New Roman"/>
          <w:bCs/>
          <w:szCs w:val="40"/>
        </w:rPr>
        <w:t>Article 3</w:t>
      </w: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szCs w:val="40"/>
        </w:rPr>
      </w:pP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szCs w:val="40"/>
        </w:rPr>
      </w:pPr>
      <w:r>
        <w:rPr>
          <w:rFonts w:eastAsia="Times New Roman"/>
          <w:bCs/>
          <w:szCs w:val="40"/>
        </w:rPr>
        <w:t>Phosphate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110.</w:t>
      </w:r>
      <w:r>
        <w:rPr>
          <w:rFonts w:eastAsia="Times New Roman"/>
          <w:bCs/>
          <w:szCs w:val="40"/>
        </w:rPr>
        <w:tab/>
        <w:t xml:space="preserve">The </w:t>
      </w:r>
      <w:r>
        <w:rPr>
          <w:rFonts w:eastAsia="Times New Roman"/>
          <w:bCs/>
          <w:strike/>
          <w:szCs w:val="40"/>
        </w:rPr>
        <w:t>State Budget and Control Board</w:t>
      </w:r>
      <w:r>
        <w:rPr>
          <w:rFonts w:eastAsia="Times New Roman"/>
          <w:bCs/>
          <w:szCs w:val="40"/>
        </w:rPr>
        <w:t xml:space="preserve"> </w:t>
      </w:r>
      <w:r>
        <w:rPr>
          <w:rFonts w:eastAsia="Times New Roman"/>
          <w:bCs/>
          <w:szCs w:val="40"/>
          <w:u w:val="single"/>
        </w:rPr>
        <w:t>South Carolina Department of Administration</w:t>
      </w:r>
      <w:r>
        <w:rPr>
          <w:rFonts w:eastAsia="Times New Roman"/>
          <w:bCs/>
          <w:szCs w:val="40"/>
        </w:rPr>
        <w:t xml:space="preserve"> shall be charged with the exclusive control and protection of the rights and interest of the State in the phosphate rocks and phosphatic deposits in the navigable streams and in the marshes thereof.</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120.</w:t>
      </w:r>
      <w:r>
        <w:rPr>
          <w:rFonts w:eastAsia="Times New Roman"/>
          <w:bCs/>
          <w:szCs w:val="40"/>
        </w:rPr>
        <w:tab/>
        <w:t xml:space="preserve">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may inquire into and protect the interests of the State in and to any phosphatic deposits or mines, whether in the navigable waters of the State or in land marshes or other territory owned or claimed by other parties, and in the proceeds of any such mines and may take such action for, or in behalf of, the State in regard thereto as it may find necessary or deem proper.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130.</w:t>
      </w:r>
      <w:r>
        <w:rPr>
          <w:rFonts w:eastAsia="Times New Roman"/>
          <w:bCs/>
          <w:szCs w:val="40"/>
        </w:rPr>
        <w:tab/>
        <w:t xml:space="preserve">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may issue to any person who applies for a lease or license granting a general right to dig, mine and remove phosphate rock and phosphatic deposits from all the navigable streams, waters and marshes belonging to the State and also from such of the creeks, not navigable, lying therein as may contain phosphate rock and deposits belonging to the State and not previously granted.  Such leases or licenses may be for such terms as may be determined by 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The annual report of 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to the General Assembly shall include a list of all effective leases and licenses.  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may make a firm contract for the royalty to be paid the State which shall not be increased during the life of the license.  Provided, that prior to the grant or issuance of any lease or license, 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shall cause to be published a notice of such application in a newspaper having general circulation in the county once a week for three successive weeks prior to the grant or issuance.  </w:t>
      </w:r>
      <w:r>
        <w:rPr>
          <w:rFonts w:eastAsia="Times New Roman"/>
          <w:bCs/>
          <w:strike/>
          <w:szCs w:val="40"/>
        </w:rPr>
        <w:t>Provided, further</w:t>
      </w:r>
      <w:r>
        <w:rPr>
          <w:rFonts w:eastAsia="Times New Roman"/>
          <w:bCs/>
          <w:szCs w:val="40"/>
        </w:rPr>
        <w:t xml:space="preserve"> </w:t>
      </w:r>
      <w:r>
        <w:rPr>
          <w:rFonts w:eastAsia="Times New Roman"/>
          <w:bCs/>
          <w:szCs w:val="40"/>
          <w:u w:val="single"/>
        </w:rPr>
        <w:t>However</w:t>
      </w:r>
      <w:r>
        <w:rPr>
          <w:rFonts w:eastAsia="Times New Roman"/>
          <w:bCs/>
          <w:szCs w:val="40"/>
        </w:rPr>
        <w:t xml:space="preserve">, the lessee or licensee </w:t>
      </w:r>
      <w:r>
        <w:rPr>
          <w:rFonts w:eastAsia="Times New Roman"/>
          <w:bCs/>
          <w:strike/>
          <w:szCs w:val="40"/>
        </w:rPr>
        <w:t>may</w:t>
      </w:r>
      <w:r>
        <w:rPr>
          <w:rFonts w:eastAsia="Times New Roman"/>
          <w:bCs/>
          <w:szCs w:val="40"/>
        </w:rPr>
        <w:t xml:space="preserve"> </w:t>
      </w:r>
      <w:r>
        <w:rPr>
          <w:rFonts w:eastAsia="Times New Roman"/>
          <w:bCs/>
          <w:szCs w:val="40"/>
          <w:u w:val="single"/>
        </w:rPr>
        <w:t>shall</w:t>
      </w:r>
      <w:r>
        <w:rPr>
          <w:rFonts w:eastAsia="Times New Roman"/>
          <w:bCs/>
          <w:szCs w:val="40"/>
        </w:rPr>
        <w:t xml:space="preserve"> not take possession if there </w:t>
      </w:r>
      <w:r>
        <w:rPr>
          <w:rFonts w:eastAsia="Times New Roman"/>
          <w:bCs/>
          <w:strike/>
          <w:szCs w:val="40"/>
        </w:rPr>
        <w:t>be</w:t>
      </w:r>
      <w:r>
        <w:rPr>
          <w:rFonts w:eastAsia="Times New Roman"/>
          <w:bCs/>
          <w:szCs w:val="40"/>
        </w:rPr>
        <w:t xml:space="preserve"> </w:t>
      </w:r>
      <w:r>
        <w:rPr>
          <w:rFonts w:eastAsia="Times New Roman"/>
          <w:bCs/>
          <w:szCs w:val="40"/>
          <w:u w:val="single"/>
        </w:rPr>
        <w:t>is</w:t>
      </w:r>
      <w:r>
        <w:rPr>
          <w:rFonts w:eastAsia="Times New Roman"/>
          <w:bCs/>
          <w:szCs w:val="40"/>
        </w:rPr>
        <w:t xml:space="preserve"> an adverse claim and the burden of proving ownership in the State shall be placed upon the lessee or licensee.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140.</w:t>
      </w:r>
      <w:r>
        <w:rPr>
          <w:rFonts w:eastAsia="Times New Roman"/>
          <w:bCs/>
          <w:szCs w:val="40"/>
        </w:rPr>
        <w:tab/>
        <w:t xml:space="preserve">In every case in which </w:t>
      </w:r>
      <w:r>
        <w:rPr>
          <w:rFonts w:eastAsia="Times New Roman"/>
          <w:bCs/>
          <w:strike/>
          <w:szCs w:val="40"/>
        </w:rPr>
        <w:t>such</w:t>
      </w:r>
      <w:r>
        <w:rPr>
          <w:rFonts w:eastAsia="Times New Roman"/>
          <w:bCs/>
          <w:szCs w:val="40"/>
        </w:rPr>
        <w:t xml:space="preserve"> </w:t>
      </w:r>
      <w:r>
        <w:rPr>
          <w:rFonts w:eastAsia="Times New Roman"/>
          <w:bCs/>
          <w:szCs w:val="40"/>
          <w:u w:val="single"/>
        </w:rPr>
        <w:t>an</w:t>
      </w:r>
      <w:r>
        <w:rPr>
          <w:rFonts w:eastAsia="Times New Roman"/>
          <w:bCs/>
          <w:szCs w:val="40"/>
        </w:rPr>
        <w:t xml:space="preserve"> application </w:t>
      </w:r>
      <w:r>
        <w:rPr>
          <w:rFonts w:eastAsia="Times New Roman"/>
          <w:bCs/>
          <w:strike/>
          <w:szCs w:val="40"/>
        </w:rPr>
        <w:t>shall be</w:t>
      </w:r>
      <w:r>
        <w:rPr>
          <w:rFonts w:eastAsia="Times New Roman"/>
          <w:bCs/>
          <w:szCs w:val="40"/>
        </w:rPr>
        <w:t xml:space="preserve"> </w:t>
      </w:r>
      <w:r>
        <w:rPr>
          <w:rFonts w:eastAsia="Times New Roman"/>
          <w:bCs/>
          <w:szCs w:val="40"/>
          <w:u w:val="single"/>
        </w:rPr>
        <w:t>is</w:t>
      </w:r>
      <w:r>
        <w:rPr>
          <w:rFonts w:eastAsia="Times New Roman"/>
          <w:bCs/>
          <w:szCs w:val="40"/>
        </w:rPr>
        <w:t xml:space="preserve"> made to 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for a license</w:t>
      </w:r>
      <w:r>
        <w:rPr>
          <w:rFonts w:eastAsia="Times New Roman"/>
          <w:bCs/>
          <w:szCs w:val="40"/>
          <w:u w:val="single"/>
        </w:rPr>
        <w:t>,</w:t>
      </w:r>
      <w:r>
        <w:rPr>
          <w:rFonts w:eastAsia="Times New Roman"/>
          <w:bCs/>
          <w:szCs w:val="40"/>
        </w:rPr>
        <w:t xml:space="preserve"> 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may grant or refuse the license as it </w:t>
      </w:r>
      <w:r>
        <w:rPr>
          <w:rFonts w:eastAsia="Times New Roman"/>
          <w:bCs/>
          <w:strike/>
          <w:szCs w:val="40"/>
        </w:rPr>
        <w:t>may deem</w:t>
      </w:r>
      <w:r>
        <w:rPr>
          <w:rFonts w:eastAsia="Times New Roman"/>
          <w:bCs/>
          <w:szCs w:val="40"/>
        </w:rPr>
        <w:t xml:space="preserve"> </w:t>
      </w:r>
      <w:r>
        <w:rPr>
          <w:rFonts w:eastAsia="Times New Roman"/>
          <w:bCs/>
          <w:szCs w:val="40"/>
          <w:u w:val="single"/>
        </w:rPr>
        <w:t>considers</w:t>
      </w:r>
      <w:r>
        <w:rPr>
          <w:rFonts w:eastAsia="Times New Roman"/>
          <w:bCs/>
          <w:szCs w:val="40"/>
        </w:rPr>
        <w:t xml:space="preserve"> best for the interest of the State and the proper management of the interests of the State in </w:t>
      </w:r>
      <w:r>
        <w:rPr>
          <w:rFonts w:eastAsia="Times New Roman"/>
          <w:bCs/>
          <w:strike/>
          <w:szCs w:val="40"/>
        </w:rPr>
        <w:t>such</w:t>
      </w:r>
      <w:r>
        <w:rPr>
          <w:rFonts w:eastAsia="Times New Roman"/>
          <w:bCs/>
          <w:szCs w:val="40"/>
        </w:rPr>
        <w:t xml:space="preserve"> </w:t>
      </w:r>
      <w:r>
        <w:rPr>
          <w:rFonts w:eastAsia="Times New Roman"/>
          <w:bCs/>
          <w:szCs w:val="40"/>
          <w:u w:val="single"/>
        </w:rPr>
        <w:t>those</w:t>
      </w:r>
      <w:r>
        <w:rPr>
          <w:rFonts w:eastAsia="Times New Roman"/>
          <w:bCs/>
          <w:szCs w:val="40"/>
        </w:rPr>
        <w:t xml:space="preserve"> deposits.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150.</w:t>
      </w:r>
      <w:r>
        <w:rPr>
          <w:rFonts w:eastAsia="Times New Roman"/>
          <w:bCs/>
          <w:szCs w:val="40"/>
        </w:rPr>
        <w:tab/>
        <w:t>As a condition precedent to the right to dig, mine</w:t>
      </w:r>
      <w:r>
        <w:rPr>
          <w:rFonts w:eastAsia="Times New Roman"/>
          <w:bCs/>
          <w:szCs w:val="40"/>
          <w:u w:val="single"/>
        </w:rPr>
        <w:t>,</w:t>
      </w:r>
      <w:r>
        <w:rPr>
          <w:rFonts w:eastAsia="Times New Roman"/>
          <w:bCs/>
          <w:szCs w:val="40"/>
        </w:rPr>
        <w:t xml:space="preserve"> and remove the rocks and deposits granted by </w:t>
      </w:r>
      <w:r>
        <w:rPr>
          <w:rFonts w:eastAsia="Times New Roman"/>
          <w:bCs/>
          <w:strike/>
          <w:szCs w:val="40"/>
        </w:rPr>
        <w:t>any such</w:t>
      </w:r>
      <w:r>
        <w:rPr>
          <w:rFonts w:eastAsia="Times New Roman"/>
          <w:bCs/>
          <w:szCs w:val="40"/>
        </w:rPr>
        <w:t xml:space="preserve"> </w:t>
      </w:r>
      <w:r>
        <w:rPr>
          <w:rFonts w:eastAsia="Times New Roman"/>
          <w:bCs/>
          <w:szCs w:val="40"/>
          <w:u w:val="single"/>
        </w:rPr>
        <w:t>a</w:t>
      </w:r>
      <w:r>
        <w:rPr>
          <w:rFonts w:eastAsia="Times New Roman"/>
          <w:bCs/>
          <w:szCs w:val="40"/>
        </w:rPr>
        <w:t xml:space="preserve"> license, each licensee shall enter into bond, with security, in the penal sum of five thousand dollars, conditioned for the making at the end of every month of true and faithful returns to the Comptroller General of the number of tons of phosphate rock and phosphatic deposits so dug or mined and the punctual payment to the State Treasurer of the royalty provided at the end of every quarter or three months.  </w:t>
      </w:r>
      <w:r>
        <w:rPr>
          <w:rFonts w:eastAsia="Times New Roman"/>
          <w:bCs/>
          <w:strike/>
          <w:szCs w:val="40"/>
        </w:rPr>
        <w:t>Such</w:t>
      </w:r>
      <w:r>
        <w:rPr>
          <w:rFonts w:eastAsia="Times New Roman"/>
          <w:bCs/>
          <w:szCs w:val="40"/>
        </w:rPr>
        <w:t xml:space="preserve"> </w:t>
      </w:r>
      <w:r>
        <w:rPr>
          <w:rFonts w:eastAsia="Times New Roman"/>
          <w:bCs/>
          <w:szCs w:val="40"/>
          <w:u w:val="single"/>
        </w:rPr>
        <w:t>The</w:t>
      </w:r>
      <w:r>
        <w:rPr>
          <w:rFonts w:eastAsia="Times New Roman"/>
          <w:bCs/>
          <w:szCs w:val="40"/>
        </w:rPr>
        <w:t xml:space="preserve"> bond and sureties </w:t>
      </w:r>
      <w:r>
        <w:rPr>
          <w:rFonts w:eastAsia="Times New Roman"/>
          <w:bCs/>
          <w:strike/>
          <w:szCs w:val="40"/>
        </w:rPr>
        <w:t>thereon shall be</w:t>
      </w:r>
      <w:r>
        <w:rPr>
          <w:rFonts w:eastAsia="Times New Roman"/>
          <w:bCs/>
          <w:szCs w:val="40"/>
        </w:rPr>
        <w:t xml:space="preserve"> </w:t>
      </w:r>
      <w:r>
        <w:rPr>
          <w:rFonts w:eastAsia="Times New Roman"/>
          <w:bCs/>
          <w:szCs w:val="40"/>
          <w:u w:val="single"/>
        </w:rPr>
        <w:t>are</w:t>
      </w:r>
      <w:r>
        <w:rPr>
          <w:rFonts w:eastAsia="Times New Roman"/>
          <w:bCs/>
          <w:szCs w:val="40"/>
        </w:rPr>
        <w:t xml:space="preserve"> subject to the approval required by law for the bonds of State officers.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160.</w:t>
      </w:r>
      <w:r>
        <w:rPr>
          <w:rFonts w:eastAsia="Times New Roman"/>
          <w:bCs/>
          <w:szCs w:val="40"/>
        </w:rPr>
        <w:tab/>
        <w:t xml:space="preserve">Whenever 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shall have reason to doubt the solvency of any surety whose name appears upon any bond executed for the purpose of securing the payment of the phosphate royalty by any person digging, mining and removing phosphate rock or phosphatic deposits in any of the territory, the property of the State, under any grant or license, 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shall forthwith notify the person giving such bond and the sureties thereon and require that one or more sureties, as the case may be, shall be added to the bond, such surety or sureties to be approved by 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170.</w:t>
      </w:r>
      <w:r>
        <w:rPr>
          <w:rFonts w:eastAsia="Times New Roman"/>
          <w:bCs/>
          <w:szCs w:val="40"/>
        </w:rPr>
        <w:tab/>
        <w:t xml:space="preserve">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upon petition filed by any person who is surety on any such bond as aforesaid and who considers himself in danger of being injured by such suretyship, shall notify the person giving such bond to give a new bond with other sureties and upon failure of such person to do so within thirty days shall cause such person to suspend further operations until a new bond be given.  </w:t>
      </w:r>
      <w:r>
        <w:rPr>
          <w:rFonts w:eastAsia="Times New Roman"/>
          <w:bCs/>
          <w:strike/>
          <w:szCs w:val="40"/>
        </w:rPr>
        <w:t>But in</w:t>
      </w:r>
      <w:r>
        <w:rPr>
          <w:rFonts w:eastAsia="Times New Roman"/>
          <w:bCs/>
          <w:szCs w:val="40"/>
        </w:rPr>
        <w:t xml:space="preserve"> </w:t>
      </w:r>
      <w:r>
        <w:rPr>
          <w:rFonts w:eastAsia="Times New Roman"/>
          <w:bCs/>
          <w:szCs w:val="40"/>
          <w:u w:val="single"/>
        </w:rPr>
        <w:t>In</w:t>
      </w:r>
      <w:r>
        <w:rPr>
          <w:rFonts w:eastAsia="Times New Roman"/>
          <w:bCs/>
          <w:szCs w:val="40"/>
        </w:rPr>
        <w:t xml:space="preserve"> no case shall the sureties on the old bond be discharged from liability thereon until the new bond has been executed and approved, and such sureties shall not be discharged from any antecedent liability by reason of such suretyship.</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lastRenderedPageBreak/>
        <w:tab/>
        <w:t>Section 10</w:t>
      </w:r>
      <w:r>
        <w:rPr>
          <w:rFonts w:eastAsia="Times New Roman"/>
          <w:bCs/>
          <w:szCs w:val="40"/>
        </w:rPr>
        <w:noBreakHyphen/>
        <w:t>9</w:t>
      </w:r>
      <w:r>
        <w:rPr>
          <w:rFonts w:eastAsia="Times New Roman"/>
          <w:bCs/>
          <w:szCs w:val="40"/>
        </w:rPr>
        <w:noBreakHyphen/>
        <w:t>180.</w:t>
      </w:r>
      <w:r>
        <w:rPr>
          <w:rFonts w:eastAsia="Times New Roman"/>
          <w:bCs/>
          <w:szCs w:val="40"/>
        </w:rPr>
        <w:tab/>
        <w:t xml:space="preserve">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is hereby vested with full and complete power and control over all mining in the phosphate territory belonging to this State and over all persons digging or mining phosphate rock or phosphatic deposit in the navigable streams and waters or in the marshes thereof, with full power and authority, subject to the provisions of Sections 10</w:t>
      </w:r>
      <w:r>
        <w:rPr>
          <w:rFonts w:eastAsia="Times New Roman"/>
          <w:bCs/>
          <w:szCs w:val="40"/>
        </w:rPr>
        <w:noBreakHyphen/>
        <w:t>9</w:t>
      </w:r>
      <w:r>
        <w:rPr>
          <w:rFonts w:eastAsia="Times New Roman"/>
          <w:bCs/>
          <w:szCs w:val="40"/>
        </w:rPr>
        <w:noBreakHyphen/>
        <w:t>130 and 10</w:t>
      </w:r>
      <w:r>
        <w:rPr>
          <w:rFonts w:eastAsia="Times New Roman"/>
          <w:bCs/>
          <w:szCs w:val="40"/>
        </w:rPr>
        <w:noBreakHyphen/>
        <w:t>9</w:t>
      </w:r>
      <w:r>
        <w:rPr>
          <w:rFonts w:eastAsia="Times New Roman"/>
          <w:bCs/>
          <w:szCs w:val="40"/>
        </w:rPr>
        <w:noBreakHyphen/>
        <w:t xml:space="preserve">190 to fix, regulate, raise or reduce such royalty per ton as shall from time to time be paid to the State by such persons for all or any such phosphate rock dug, mined, removed and shipped or otherwise sent to the market therefrom.  </w:t>
      </w:r>
      <w:r>
        <w:rPr>
          <w:rFonts w:eastAsia="Times New Roman"/>
          <w:bCs/>
          <w:strike/>
          <w:szCs w:val="40"/>
        </w:rPr>
        <w:t>But six</w:t>
      </w:r>
      <w:r>
        <w:rPr>
          <w:rFonts w:eastAsia="Times New Roman"/>
          <w:bCs/>
          <w:szCs w:val="40"/>
        </w:rPr>
        <w:t xml:space="preserve"> </w:t>
      </w:r>
      <w:r>
        <w:rPr>
          <w:rFonts w:eastAsia="Times New Roman"/>
          <w:bCs/>
          <w:szCs w:val="40"/>
          <w:u w:val="single"/>
        </w:rPr>
        <w:t>Six</w:t>
      </w:r>
      <w:r>
        <w:rPr>
          <w:rFonts w:eastAsia="Times New Roman"/>
          <w:bCs/>
          <w:szCs w:val="40"/>
        </w:rPr>
        <w:t xml:space="preserve"> months’ notice shall be given all persons at such time digging or mining phosphate rock in such navigable streams, waters or marshes before any increase shall be made in the rate of royalty theretofore existing.</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190.</w:t>
      </w:r>
      <w:r>
        <w:rPr>
          <w:rFonts w:eastAsia="Times New Roman"/>
          <w:bCs/>
          <w:szCs w:val="40"/>
        </w:rPr>
        <w:tab/>
        <w:t>Each person to whom a license shall be issued must, at the end of every month, make to the Comptroller General a true and lawful return of the phosphate rock and phosphatic deposits he may have dug or mined during such month and shall punctually pay to the State Treasurer, at the end of every quarter or three months, a royalty of five cents per ton upon each and every ton of the crude rock (not of the rock after it has been steamed or dried), the first quarter to commence to run on the first day of January in each year.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200.</w:t>
      </w:r>
      <w:r>
        <w:rPr>
          <w:rFonts w:eastAsia="Times New Roman"/>
          <w:bCs/>
          <w:szCs w:val="40"/>
        </w:rPr>
        <w:tab/>
        <w:t xml:space="preserve">The </w:t>
      </w:r>
      <w:r>
        <w:rPr>
          <w:rFonts w:eastAsia="Times New Roman"/>
          <w:bCs/>
          <w:strike/>
          <w:szCs w:val="40"/>
        </w:rPr>
        <w:t>State Budget and Control Board</w:t>
      </w:r>
      <w:r>
        <w:rPr>
          <w:rFonts w:eastAsia="Times New Roman"/>
          <w:bCs/>
          <w:szCs w:val="40"/>
        </w:rPr>
        <w:t xml:space="preserve"> </w:t>
      </w:r>
      <w:r>
        <w:rPr>
          <w:rFonts w:eastAsia="Times New Roman"/>
          <w:bCs/>
          <w:szCs w:val="40"/>
          <w:u w:val="single"/>
        </w:rPr>
        <w:t>South Carolina Department of Administration</w:t>
      </w:r>
      <w:r>
        <w:rPr>
          <w:rFonts w:eastAsia="Times New Roman"/>
          <w:bCs/>
          <w:szCs w:val="40"/>
        </w:rPr>
        <w:t xml:space="preserve"> shall, within twenty days after the grant of any license as aforesaid, notify the Comptroller General of the issuing of such license, with the name of the person to whom issued, the time of the license and the location for which it was issued.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210.</w:t>
      </w:r>
      <w:r>
        <w:rPr>
          <w:rFonts w:eastAsia="Times New Roman"/>
          <w:bCs/>
          <w:szCs w:val="40"/>
        </w:rPr>
        <w:tab/>
        <w:t>Every person who shall dig, mine or remove any phosphate rock or phosphatic deposit from the beds of the navigable streams, waters and marshes of the State without license therefor previously granted by the State to such person shall be liable to a penalty of ten dollars for each and every ton of phosphate rock or phosphatic deposits so dug, mined or removed, to be recovered by action at the suit of the State in any court of competent jurisdiction.  One half of such penalty shall be for the use of the State and the other half for the use of the informer.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lastRenderedPageBreak/>
        <w:tab/>
        <w:t>Section 10</w:t>
      </w:r>
      <w:r>
        <w:rPr>
          <w:rFonts w:eastAsia="Times New Roman"/>
          <w:bCs/>
          <w:szCs w:val="40"/>
        </w:rPr>
        <w:noBreakHyphen/>
        <w:t>9</w:t>
      </w:r>
      <w:r>
        <w:rPr>
          <w:rFonts w:eastAsia="Times New Roman"/>
          <w:bCs/>
          <w:szCs w:val="40"/>
        </w:rPr>
        <w:noBreakHyphen/>
        <w:t>220.</w:t>
      </w:r>
      <w:r>
        <w:rPr>
          <w:rFonts w:eastAsia="Times New Roman"/>
          <w:bCs/>
          <w:szCs w:val="40"/>
        </w:rPr>
        <w:tab/>
        <w:t xml:space="preserve">It shall be unlawful for any person to purchase or receive any phosphate rock or phosphatic deposit dug, mined or removed from the navigable streams, waters or marshes of the State from any person not duly authorized by act of the General Assembly of this State or license of 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to dig, mine or remove such phosphate rock or phosphatic deposit.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230.</w:t>
      </w:r>
      <w:r>
        <w:rPr>
          <w:rFonts w:eastAsia="Times New Roman"/>
          <w:bCs/>
          <w:szCs w:val="40"/>
        </w:rPr>
        <w:tab/>
        <w:t>Any person violating Section 10</w:t>
      </w:r>
      <w:r>
        <w:rPr>
          <w:rFonts w:eastAsia="Times New Roman"/>
          <w:bCs/>
          <w:szCs w:val="40"/>
        </w:rPr>
        <w:noBreakHyphen/>
        <w:t>9</w:t>
      </w:r>
      <w:r>
        <w:rPr>
          <w:rFonts w:eastAsia="Times New Roman"/>
          <w:bCs/>
          <w:szCs w:val="40"/>
        </w:rPr>
        <w:noBreakHyphen/>
        <w:t>220 shall forfeit to the State the sum of ten dollars for each and every ton of phosphate rock or phosphatic deposit so purchased or received, to be recovered by action in any court of competent jurisdiction.  One half of such forfeiture shall be for the use of the State and the other half for the use of the informer.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240.</w:t>
      </w:r>
      <w:r>
        <w:rPr>
          <w:rFonts w:eastAsia="Times New Roman"/>
          <w:bCs/>
          <w:szCs w:val="40"/>
        </w:rPr>
        <w:tab/>
        <w:t xml:space="preserve">Should any person whosoever interfere with, obstruct or molest or attempt to interfere with, obstruct or molest 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or anyone by it authorized or licensed hereunder in the peaceable possession and occupation for mining purposes of any of the marshes, navigable streams or waters of the State, then 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may, in the name and on behalf of the State, take such measures or proceedings as it may be advised are proper to enjoin and terminate any such molestation, interference or obstruction and place the State, through its agents, 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or any one under it authorized, in absolute and practical possession and occupation of such marshes, navigable streams or waters.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250.</w:t>
      </w:r>
      <w:r>
        <w:rPr>
          <w:rFonts w:eastAsia="Times New Roman"/>
          <w:bCs/>
          <w:szCs w:val="40"/>
        </w:rPr>
        <w:tab/>
        <w:t xml:space="preserve">Should any person attempt to mine or remove phosphate rock and phosphatic deposits from any of the marshes, navigable waters or streams, including the Coosaw River phosphate territory, by and with any boat, vessel, marine dredge or other appliances for such mining or removal, without the leave or license of 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thereto first had and obtained, all such boats, vessels, marine dredges and other appliances are hereby declared forfeited to and property of the State, and the 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 or other appliances.  In any such action the State shall not be called upon or required to give any bond or </w:t>
      </w:r>
      <w:r>
        <w:rPr>
          <w:rFonts w:eastAsia="Times New Roman"/>
          <w:bCs/>
          <w:szCs w:val="40"/>
        </w:rPr>
        <w:lastRenderedPageBreak/>
        <w:t>obligation such as is required by parties plaintiff in action for claim and delivery.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260.</w:t>
      </w:r>
      <w:r>
        <w:rPr>
          <w:rFonts w:eastAsia="Times New Roman"/>
          <w:bCs/>
          <w:szCs w:val="40"/>
        </w:rPr>
        <w:tab/>
        <w:t xml:space="preserve">Any person wilfully interfering with, molesting or obstructing or attempting to interfere with, molest or obstruct the State or the </w:t>
      </w:r>
      <w:r>
        <w:rPr>
          <w:rFonts w:eastAsia="Times New Roman"/>
          <w:bCs/>
          <w:strike/>
          <w:szCs w:val="40"/>
        </w:rPr>
        <w:t>State Budget and Control Board</w:t>
      </w:r>
      <w:r>
        <w:rPr>
          <w:rFonts w:eastAsia="Times New Roman"/>
          <w:bCs/>
          <w:szCs w:val="40"/>
        </w:rPr>
        <w:t xml:space="preserve"> </w:t>
      </w:r>
      <w:r>
        <w:rPr>
          <w:rFonts w:eastAsia="Times New Roman"/>
          <w:bCs/>
          <w:szCs w:val="40"/>
          <w:u w:val="single"/>
        </w:rPr>
        <w:t>South Carolina Department of Administration</w:t>
      </w:r>
      <w:r>
        <w:rPr>
          <w:rFonts w:eastAsia="Times New Roman"/>
          <w:bCs/>
          <w:szCs w:val="40"/>
        </w:rPr>
        <w:t xml:space="preserve"> or anyone by it authorized or licensed in the peaceable possession and occupation of any of the marshes, navigable streams or waters of the State, including the Coosaw River phosphate territory, or who shall dig or mine or attempt to dig or mine any of the phosphate rock or phosphatic deposits of this State without a license so to do issued by 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shall be punished for each offense by a fine of not less than one hundred dollars nor more than five hundred dollars or imprisonment for not less than one nor more than twelve months, or both, at the discretion of the court.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270.</w:t>
      </w:r>
      <w:r>
        <w:rPr>
          <w:rFonts w:eastAsia="Times New Roman"/>
          <w:bCs/>
          <w:szCs w:val="40"/>
        </w:rPr>
        <w:tab/>
        <w:t xml:space="preserve">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shall report annually to the General Assembly its actions and doings under this article during the year to the time of the meeting of the Assembly, with an itemized account of its expenses for the year incurred in connection with its duties and powers under this article.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szCs w:val="40"/>
        </w:rPr>
      </w:pPr>
      <w:r>
        <w:rPr>
          <w:rFonts w:eastAsia="Times New Roman"/>
          <w:bCs/>
          <w:szCs w:val="40"/>
        </w:rPr>
        <w:t>Article 5</w:t>
      </w: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szCs w:val="40"/>
        </w:rPr>
      </w:pP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szCs w:val="40"/>
        </w:rPr>
      </w:pPr>
      <w:r>
        <w:rPr>
          <w:rFonts w:eastAsia="Times New Roman"/>
          <w:bCs/>
          <w:szCs w:val="40"/>
        </w:rPr>
        <w:t>Geothermal Resources</w:t>
      </w:r>
    </w:p>
    <w:p w:rsidR="00DE4727" w:rsidRDefault="00DE4727" w:rsidP="00D8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310.</w:t>
      </w:r>
      <w:r>
        <w:rPr>
          <w:rFonts w:eastAsia="Times New Roman"/>
          <w:bCs/>
          <w:szCs w:val="40"/>
        </w:rPr>
        <w:tab/>
        <w:t>For purposes of this article geothermal resources mean the natural heat of the earth at temperatures greater than forty degrees Celsius and includes: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(1)</w:t>
      </w:r>
      <w:r>
        <w:rPr>
          <w:rFonts w:eastAsia="Times New Roman"/>
          <w:bCs/>
          <w:szCs w:val="40"/>
        </w:rPr>
        <w:tab/>
        <w:t>The energy, including pressure, in whatever form present in, resulting from, created by, or that may be extracted from that natural heat.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(2)</w:t>
      </w:r>
      <w:r>
        <w:rPr>
          <w:rFonts w:eastAsia="Times New Roman"/>
          <w:bCs/>
          <w:szCs w:val="40"/>
        </w:rPr>
        <w:tab/>
        <w:t>The material medium, including the brines, water, and steam naturally present, as well as any substance artificially introduced to serve as a heat transfer medium.</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(3)</w:t>
      </w:r>
      <w:r>
        <w:rPr>
          <w:rFonts w:eastAsia="Times New Roman"/>
          <w:bCs/>
          <w:szCs w:val="40"/>
        </w:rPr>
        <w:tab/>
        <w:t>All dissolved or entrained minerals and gases that may be obtained from the material medium but excluding hydrocarbon substances and helium.</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320.</w:t>
      </w:r>
      <w:r>
        <w:rPr>
          <w:rFonts w:eastAsia="Times New Roman"/>
          <w:bCs/>
          <w:szCs w:val="40"/>
        </w:rPr>
        <w:tab/>
        <w:t xml:space="preserve">The </w:t>
      </w:r>
      <w:r>
        <w:rPr>
          <w:rFonts w:eastAsia="Times New Roman"/>
          <w:bCs/>
          <w:strike/>
          <w:szCs w:val="40"/>
        </w:rPr>
        <w:t>State Budget and Control Board (board)</w:t>
      </w:r>
      <w:r>
        <w:rPr>
          <w:rFonts w:eastAsia="Times New Roman"/>
          <w:bCs/>
          <w:szCs w:val="40"/>
        </w:rPr>
        <w:t xml:space="preserve"> </w:t>
      </w:r>
      <w:r>
        <w:rPr>
          <w:rFonts w:eastAsia="Times New Roman"/>
          <w:bCs/>
          <w:szCs w:val="40"/>
          <w:u w:val="single"/>
        </w:rPr>
        <w:t>South Carolina Department of Administration</w:t>
      </w:r>
      <w:r>
        <w:rPr>
          <w:rFonts w:eastAsia="Times New Roman"/>
          <w:bCs/>
          <w:szCs w:val="40"/>
        </w:rPr>
        <w:t xml:space="preserve"> may lease development rights to geothermal resources underlying surface lands owned by the State.  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must promulgate </w:t>
      </w:r>
      <w:r>
        <w:rPr>
          <w:rFonts w:eastAsia="Times New Roman"/>
          <w:bCs/>
          <w:szCs w:val="40"/>
        </w:rPr>
        <w:lastRenderedPageBreak/>
        <w:t xml:space="preserve">regulations regarding the method of lease acquisition, lease terms, and conditions due the State under lease operations.  The South Carolina Department of Natural Resources is designated as the exclusive agent for the board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geothermal resource leases as may be included herein as responsibilities of 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10</w:t>
      </w:r>
      <w:r>
        <w:rPr>
          <w:rFonts w:eastAsia="Times New Roman"/>
          <w:bCs/>
          <w:szCs w:val="40"/>
        </w:rPr>
        <w:noBreakHyphen/>
        <w:t>9</w:t>
      </w:r>
      <w:r>
        <w:rPr>
          <w:rFonts w:eastAsia="Times New Roman"/>
          <w:bCs/>
          <w:szCs w:val="40"/>
        </w:rPr>
        <w:noBreakHyphen/>
        <w:t>330.</w:t>
      </w:r>
      <w:r>
        <w:rPr>
          <w:rFonts w:eastAsia="Times New Roman"/>
          <w:bCs/>
          <w:szCs w:val="40"/>
        </w:rPr>
        <w:tab/>
        <w:t>Any lease of rights to drill for and use oil, natural gas, or minerals on public or private lands must not allow drilling for or use of geothermal energy by the lessee unless the instrument creating the lease specifically provides for such use.”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P.</w:t>
      </w:r>
      <w:r>
        <w:rPr>
          <w:rFonts w:eastAsia="Times New Roman"/>
          <w:szCs w:val="20"/>
        </w:rPr>
        <w:tab/>
      </w:r>
      <w:r>
        <w:rPr>
          <w:rFonts w:eastAsia="Times New Roman"/>
          <w:szCs w:val="20"/>
        </w:rPr>
        <w:tab/>
        <w:t>Section 10</w:t>
      </w:r>
      <w:r>
        <w:rPr>
          <w:rFonts w:eastAsia="Times New Roman"/>
          <w:szCs w:val="20"/>
        </w:rPr>
        <w:noBreakHyphen/>
        <w:t>11</w:t>
      </w:r>
      <w:r>
        <w:rPr>
          <w:rFonts w:eastAsia="Times New Roman"/>
          <w:szCs w:val="20"/>
        </w:rPr>
        <w:noBreakHyphen/>
        <w:t>50 of the 1976 Code, as last amended by Act 181 of 1993, is further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10</w:t>
      </w:r>
      <w:r>
        <w:rPr>
          <w:rFonts w:eastAsia="Times New Roman"/>
          <w:bCs/>
          <w:szCs w:val="20"/>
        </w:rPr>
        <w:noBreakHyphen/>
        <w:t>11</w:t>
      </w:r>
      <w:r>
        <w:rPr>
          <w:rFonts w:eastAsia="Times New Roman"/>
          <w:bCs/>
          <w:szCs w:val="20"/>
        </w:rPr>
        <w:noBreakHyphen/>
        <w:t>50.</w:t>
      </w:r>
      <w:r>
        <w:rPr>
          <w:rFonts w:eastAsia="Times New Roman"/>
          <w:bCs/>
          <w:szCs w:val="20"/>
        </w:rPr>
        <w:tab/>
      </w:r>
      <w:r>
        <w:rPr>
          <w:rFonts w:eastAsia="Times New Roman"/>
          <w:bCs/>
          <w:szCs w:val="20"/>
          <w:u w:val="single"/>
        </w:rPr>
        <w:t>(A)</w:t>
      </w:r>
      <w:r>
        <w:rPr>
          <w:rFonts w:eastAsia="Times New Roman"/>
          <w:bCs/>
          <w:szCs w:val="20"/>
        </w:rPr>
        <w:tab/>
      </w:r>
      <w:r>
        <w:rPr>
          <w:rFonts w:eastAsia="Times New Roman"/>
          <w:szCs w:val="20"/>
        </w:rPr>
        <w:t>It shall be unlawful for anyone to park any vehicle on any of the property described in Section 10</w:t>
      </w:r>
      <w:r>
        <w:rPr>
          <w:rFonts w:eastAsia="Times New Roman"/>
          <w:szCs w:val="20"/>
        </w:rPr>
        <w:noBreakHyphen/>
        <w:t>11</w:t>
      </w:r>
      <w:r>
        <w:rPr>
          <w:rFonts w:eastAsia="Times New Roman"/>
          <w:szCs w:val="20"/>
        </w:rPr>
        <w:noBreakHyphen/>
        <w:t>40 and subsection (2) of Section 10</w:t>
      </w:r>
      <w:r>
        <w:rPr>
          <w:rFonts w:eastAsia="Times New Roman"/>
          <w:szCs w:val="20"/>
        </w:rPr>
        <w:noBreakHyphen/>
        <w:t>11</w:t>
      </w:r>
      <w:r>
        <w:rPr>
          <w:rFonts w:eastAsia="Times New Roman"/>
          <w:szCs w:val="20"/>
        </w:rPr>
        <w:noBreakHyphen/>
        <w:t xml:space="preserve">80 except in the spaces and manner now marked and designated or that may hereafter be marked and designated by the </w:t>
      </w:r>
      <w:r>
        <w:rPr>
          <w:rFonts w:eastAsia="Times New Roman"/>
          <w:strike/>
          <w:szCs w:val="20"/>
        </w:rPr>
        <w:t>State Budget and Control Board</w:t>
      </w:r>
      <w:r>
        <w:rPr>
          <w:rFonts w:eastAsia="Times New Roman"/>
          <w:szCs w:val="20"/>
        </w:rPr>
        <w:t xml:space="preserve"> </w:t>
      </w:r>
      <w:r>
        <w:rPr>
          <w:rFonts w:eastAsia="Times New Roman"/>
          <w:szCs w:val="20"/>
          <w:u w:val="single"/>
        </w:rPr>
        <w:t>South Carolina Department of Administration</w:t>
      </w:r>
      <w:r>
        <w:rPr>
          <w:rFonts w:eastAsia="Times New Roman"/>
          <w:szCs w:val="20"/>
        </w:rPr>
        <w:t>, in cooperation with the Department of Transportation, or to block or impede traffic through the alleys and driveways.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Pr>
          <w:rFonts w:eastAsia="Times New Roman"/>
          <w:szCs w:val="20"/>
          <w:u w:val="single"/>
        </w:rPr>
        <w:t>(B)</w:t>
      </w:r>
      <w:r>
        <w:rPr>
          <w:rFonts w:eastAsia="Times New Roman"/>
          <w:szCs w:val="20"/>
        </w:rPr>
        <w:tab/>
      </w:r>
      <w:r>
        <w:rPr>
          <w:rFonts w:eastAsia="Times New Roman"/>
          <w:szCs w:val="20"/>
          <w:u w:val="single"/>
        </w:rPr>
        <w:t>The Department of Administration must ensure that parking spaces are available in the garage below the Capitol Complex, in proximity to the buildings utilized by the legislative, judicial, and executive branches, in the locations in use on the effective date of this subsection, and assigned as follows: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Pr>
          <w:rFonts w:eastAsia="Times New Roman"/>
          <w:szCs w:val="20"/>
        </w:rPr>
        <w:tab/>
      </w:r>
      <w:r>
        <w:rPr>
          <w:rFonts w:eastAsia="Times New Roman"/>
          <w:szCs w:val="20"/>
          <w:u w:val="single"/>
        </w:rPr>
        <w:t>(1)</w:t>
      </w:r>
      <w:r>
        <w:rPr>
          <w:rFonts w:eastAsia="Times New Roman"/>
          <w:szCs w:val="20"/>
        </w:rPr>
        <w:tab/>
      </w:r>
      <w:r>
        <w:rPr>
          <w:rFonts w:eastAsia="Times New Roman"/>
          <w:szCs w:val="20"/>
          <w:u w:val="single"/>
        </w:rPr>
        <w:t>three hundred for the House of Representatives;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Pr>
          <w:rFonts w:eastAsia="Times New Roman"/>
          <w:szCs w:val="20"/>
        </w:rPr>
        <w:tab/>
      </w:r>
      <w:r>
        <w:rPr>
          <w:rFonts w:eastAsia="Times New Roman"/>
          <w:szCs w:val="20"/>
          <w:u w:val="single"/>
        </w:rPr>
        <w:t>(2)</w:t>
      </w:r>
      <w:r>
        <w:rPr>
          <w:rFonts w:eastAsia="Times New Roman"/>
          <w:szCs w:val="20"/>
        </w:rPr>
        <w:tab/>
      </w:r>
      <w:r>
        <w:rPr>
          <w:rFonts w:eastAsia="Times New Roman"/>
          <w:szCs w:val="20"/>
          <w:u w:val="single"/>
        </w:rPr>
        <w:t>two hundred twelve for the Senate;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u w:val="single"/>
        </w:rPr>
        <w:t>(3)</w:t>
      </w:r>
      <w:r>
        <w:rPr>
          <w:rFonts w:eastAsia="Times New Roman"/>
          <w:szCs w:val="20"/>
        </w:rPr>
        <w:tab/>
      </w:r>
      <w:r>
        <w:rPr>
          <w:rFonts w:eastAsia="Times New Roman"/>
          <w:szCs w:val="20"/>
          <w:u w:val="single"/>
        </w:rPr>
        <w:t>twenty</w:t>
      </w:r>
      <w:r>
        <w:rPr>
          <w:rFonts w:eastAsia="Times New Roman"/>
          <w:szCs w:val="20"/>
          <w:u w:val="single"/>
        </w:rPr>
        <w:noBreakHyphen/>
        <w:t>nine for the Judicial Department; and</w:t>
      </w:r>
      <w:r>
        <w:rPr>
          <w:rFonts w:eastAsia="Times New Roman"/>
          <w:szCs w:val="20"/>
        </w:rPr>
        <w:t xml:space="preserv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u w:val="single"/>
        </w:rPr>
        <w:t>(4)</w:t>
      </w:r>
      <w:r>
        <w:rPr>
          <w:rFonts w:eastAsia="Times New Roman"/>
          <w:szCs w:val="20"/>
        </w:rPr>
        <w:tab/>
      </w:r>
      <w:r>
        <w:rPr>
          <w:rFonts w:eastAsia="Times New Roman"/>
          <w:szCs w:val="20"/>
          <w:u w:val="single"/>
        </w:rPr>
        <w:t>fifty</w:t>
      </w:r>
      <w:r>
        <w:rPr>
          <w:rFonts w:eastAsia="Times New Roman"/>
          <w:szCs w:val="20"/>
          <w:u w:val="single"/>
        </w:rPr>
        <w:noBreakHyphen/>
        <w:t>seven for the Office of the Governor.</w:t>
      </w:r>
      <w:r>
        <w:rPr>
          <w:rFonts w:eastAsia="Times New Roman"/>
          <w:szCs w:val="20"/>
        </w:rPr>
        <w: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Q.</w:t>
      </w:r>
      <w:r>
        <w:rPr>
          <w:rFonts w:eastAsia="Times New Roman"/>
          <w:szCs w:val="20"/>
        </w:rPr>
        <w:tab/>
      </w:r>
      <w:r>
        <w:rPr>
          <w:rFonts w:eastAsia="Times New Roman"/>
          <w:szCs w:val="20"/>
        </w:rPr>
        <w:tab/>
        <w:t>Section 10</w:t>
      </w:r>
      <w:r>
        <w:rPr>
          <w:rFonts w:eastAsia="Times New Roman"/>
          <w:szCs w:val="20"/>
        </w:rPr>
        <w:noBreakHyphen/>
        <w:t>11</w:t>
      </w:r>
      <w:r>
        <w:rPr>
          <w:rFonts w:eastAsia="Times New Roman"/>
          <w:szCs w:val="20"/>
        </w:rPr>
        <w:noBreakHyphen/>
        <w:t>90 of the 1976 Code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w:t>
      </w:r>
      <w:r>
        <w:rPr>
          <w:rFonts w:eastAsia="Times New Roman"/>
          <w:bCs/>
          <w:szCs w:val="20"/>
        </w:rPr>
        <w:t>ection 10</w:t>
      </w:r>
      <w:r>
        <w:rPr>
          <w:rFonts w:eastAsia="Times New Roman"/>
          <w:bCs/>
          <w:szCs w:val="20"/>
        </w:rPr>
        <w:noBreakHyphen/>
        <w:t>11</w:t>
      </w:r>
      <w:r>
        <w:rPr>
          <w:rFonts w:eastAsia="Times New Roman"/>
          <w:bCs/>
          <w:szCs w:val="20"/>
        </w:rPr>
        <w:noBreakHyphen/>
        <w:t>90.</w:t>
      </w:r>
      <w:r>
        <w:rPr>
          <w:rFonts w:eastAsia="Times New Roman"/>
          <w:bCs/>
          <w:szCs w:val="20"/>
        </w:rPr>
        <w:tab/>
      </w:r>
      <w:r>
        <w:rPr>
          <w:rFonts w:eastAsia="Times New Roman"/>
          <w:szCs w:val="20"/>
        </w:rPr>
        <w:t xml:space="preserve">The watchmen and policemen employed </w:t>
      </w:r>
      <w:r>
        <w:rPr>
          <w:rFonts w:eastAsia="Times New Roman"/>
          <w:strike/>
          <w:szCs w:val="20"/>
        </w:rPr>
        <w:t>by the Budget and Control Board</w:t>
      </w:r>
      <w:r>
        <w:rPr>
          <w:rFonts w:eastAsia="Times New Roman"/>
          <w:szCs w:val="20"/>
        </w:rPr>
        <w:t xml:space="preserve"> for the protection of the property described in Sections 10</w:t>
      </w:r>
      <w:r>
        <w:rPr>
          <w:rFonts w:eastAsia="Times New Roman"/>
          <w:szCs w:val="20"/>
        </w:rPr>
        <w:noBreakHyphen/>
        <w:t>11</w:t>
      </w:r>
      <w:r>
        <w:rPr>
          <w:rFonts w:eastAsia="Times New Roman"/>
          <w:szCs w:val="20"/>
        </w:rPr>
        <w:noBreakHyphen/>
        <w:t>30 and 10</w:t>
      </w:r>
      <w:r>
        <w:rPr>
          <w:rFonts w:eastAsia="Times New Roman"/>
          <w:szCs w:val="20"/>
        </w:rPr>
        <w:noBreakHyphen/>
        <w:t>11</w:t>
      </w:r>
      <w:r>
        <w:rPr>
          <w:rFonts w:eastAsia="Times New Roman"/>
          <w:szCs w:val="20"/>
        </w:rPr>
        <w:noBreakHyphen/>
        <w:t>40 and subsection (2) of Section 10</w:t>
      </w:r>
      <w:r>
        <w:rPr>
          <w:rFonts w:eastAsia="Times New Roman"/>
          <w:szCs w:val="20"/>
        </w:rPr>
        <w:noBreakHyphen/>
        <w:t>11</w:t>
      </w:r>
      <w:r>
        <w:rPr>
          <w:rFonts w:eastAsia="Times New Roman"/>
          <w:szCs w:val="20"/>
        </w:rPr>
        <w:noBreakHyphen/>
        <w:t xml:space="preserve">80 are hereby vested with all of the powers, </w:t>
      </w:r>
      <w:r>
        <w:rPr>
          <w:rFonts w:eastAsia="Times New Roman"/>
          <w:szCs w:val="20"/>
        </w:rPr>
        <w:lastRenderedPageBreak/>
        <w:t xml:space="preserve">privileges and immunities of constables while on this area or in fresh pursuit of those violating the law in this area, provided that such watchmen and policemen take and file the oath required of peace officers, execute and file bond in the form required of State constables, </w:t>
      </w:r>
      <w:r>
        <w:rPr>
          <w:rFonts w:eastAsia="Times New Roman"/>
          <w:strike/>
          <w:szCs w:val="20"/>
        </w:rPr>
        <w:t>in the amount of one thousand dollars, with the Budget and Control Board,</w:t>
      </w:r>
      <w:r>
        <w:rPr>
          <w:rFonts w:eastAsia="Times New Roman"/>
          <w:szCs w:val="20"/>
        </w:rPr>
        <w:t xml:space="preserve"> and be duly commissioned by the Governor.”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R.</w:t>
      </w:r>
      <w:r>
        <w:rPr>
          <w:rFonts w:eastAsia="Times New Roman"/>
          <w:szCs w:val="20"/>
        </w:rPr>
        <w:tab/>
      </w:r>
      <w:r>
        <w:rPr>
          <w:rFonts w:eastAsia="Times New Roman"/>
          <w:szCs w:val="20"/>
        </w:rPr>
        <w:tab/>
        <w:t>Section 10</w:t>
      </w:r>
      <w:r>
        <w:rPr>
          <w:rFonts w:eastAsia="Times New Roman"/>
          <w:szCs w:val="20"/>
        </w:rPr>
        <w:noBreakHyphen/>
        <w:t>11</w:t>
      </w:r>
      <w:r>
        <w:rPr>
          <w:rFonts w:eastAsia="Times New Roman"/>
          <w:szCs w:val="20"/>
        </w:rPr>
        <w:noBreakHyphen/>
        <w:t>110 of the 1976 Code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10</w:t>
      </w:r>
      <w:r>
        <w:rPr>
          <w:rFonts w:eastAsia="Times New Roman"/>
          <w:bCs/>
          <w:szCs w:val="20"/>
        </w:rPr>
        <w:noBreakHyphen/>
        <w:t>11</w:t>
      </w:r>
      <w:r>
        <w:rPr>
          <w:rFonts w:eastAsia="Times New Roman"/>
          <w:bCs/>
          <w:szCs w:val="20"/>
        </w:rPr>
        <w:noBreakHyphen/>
        <w:t>110.</w:t>
      </w:r>
      <w:r>
        <w:rPr>
          <w:rFonts w:eastAsia="Times New Roman"/>
          <w:bCs/>
          <w:szCs w:val="20"/>
        </w:rPr>
        <w:tab/>
      </w:r>
      <w:r>
        <w:rPr>
          <w:rFonts w:eastAsia="Times New Roman"/>
          <w:szCs w:val="20"/>
        </w:rPr>
        <w:t>In connection with traffic and parking violations only, the watchmen and policemen referred to in Section 10</w:t>
      </w:r>
      <w:r>
        <w:rPr>
          <w:rFonts w:eastAsia="Times New Roman"/>
          <w:szCs w:val="20"/>
        </w:rPr>
        <w:noBreakHyphen/>
        <w:t>11</w:t>
      </w:r>
      <w:r>
        <w:rPr>
          <w:rFonts w:eastAsia="Times New Roman"/>
          <w:szCs w:val="20"/>
        </w:rPr>
        <w:noBreakHyphen/>
        <w:t xml:space="preserve">90, State highway patrolmen and policemen of the City of Columbia shall have the right to issue and use parking tickets of the type used by the City of Columbia, with such changes as are necessitated hereby, to be prepared and furnished by the </w:t>
      </w:r>
      <w:r>
        <w:rPr>
          <w:rFonts w:eastAsia="Times New Roman"/>
          <w:strike/>
          <w:szCs w:val="20"/>
        </w:rPr>
        <w:t>Budget and Control Board</w:t>
      </w:r>
      <w:r>
        <w:rPr>
          <w:rFonts w:eastAsia="Times New Roman"/>
          <w:szCs w:val="20"/>
        </w:rPr>
        <w:t xml:space="preserve"> </w:t>
      </w:r>
      <w:r>
        <w:rPr>
          <w:rFonts w:eastAsia="Times New Roman"/>
          <w:szCs w:val="20"/>
          <w:u w:val="single"/>
        </w:rPr>
        <w:t>South Carolina Department of Administration</w:t>
      </w:r>
      <w:r>
        <w:rPr>
          <w:rFonts w:eastAsia="Times New Roman"/>
          <w:szCs w:val="20"/>
        </w:rPr>
        <w:t>, upon the issuance of which the procedures shall be followed as prevail in connection with the use of parking tickets by the City of Columbia.  Nothing herein shall restrict the application and use of regular arrest warrants.”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w:t>
      </w:r>
      <w:r>
        <w:rPr>
          <w:rFonts w:eastAsia="Times New Roman"/>
          <w:szCs w:val="20"/>
        </w:rPr>
        <w:tab/>
      </w:r>
      <w:r>
        <w:rPr>
          <w:rFonts w:eastAsia="Times New Roman"/>
          <w:szCs w:val="20"/>
        </w:rPr>
        <w:tab/>
        <w:t>Section 10</w:t>
      </w:r>
      <w:r>
        <w:rPr>
          <w:rFonts w:eastAsia="Times New Roman"/>
          <w:szCs w:val="20"/>
        </w:rPr>
        <w:noBreakHyphen/>
        <w:t>11</w:t>
      </w:r>
      <w:r>
        <w:rPr>
          <w:rFonts w:eastAsia="Times New Roman"/>
          <w:szCs w:val="20"/>
        </w:rPr>
        <w:noBreakHyphen/>
        <w:t>140 of the 1976 Code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w:t>
      </w:r>
      <w:r>
        <w:rPr>
          <w:rFonts w:eastAsia="Times New Roman"/>
          <w:bCs/>
          <w:szCs w:val="20"/>
        </w:rPr>
        <w:t>ection 10</w:t>
      </w:r>
      <w:r>
        <w:rPr>
          <w:rFonts w:eastAsia="Times New Roman"/>
          <w:bCs/>
          <w:szCs w:val="20"/>
        </w:rPr>
        <w:noBreakHyphen/>
        <w:t>11</w:t>
      </w:r>
      <w:r>
        <w:rPr>
          <w:rFonts w:eastAsia="Times New Roman"/>
          <w:bCs/>
          <w:szCs w:val="20"/>
        </w:rPr>
        <w:noBreakHyphen/>
        <w:t>140.</w:t>
      </w:r>
      <w:r>
        <w:rPr>
          <w:rFonts w:eastAsia="Times New Roman"/>
          <w:bCs/>
          <w:szCs w:val="20"/>
        </w:rPr>
        <w:tab/>
      </w:r>
      <w:r>
        <w:rPr>
          <w:rFonts w:eastAsia="Times New Roman"/>
          <w:szCs w:val="20"/>
        </w:rPr>
        <w:t xml:space="preserve">Nothing contained in this article shall be construed to abridge the authority of the </w:t>
      </w:r>
      <w:r>
        <w:rPr>
          <w:rFonts w:eastAsia="Times New Roman"/>
          <w:strike/>
          <w:szCs w:val="20"/>
        </w:rPr>
        <w:t>State Budget and Control Board</w:t>
      </w:r>
      <w:r>
        <w:rPr>
          <w:rFonts w:eastAsia="Times New Roman"/>
          <w:szCs w:val="20"/>
        </w:rPr>
        <w:t xml:space="preserve"> </w:t>
      </w:r>
      <w:r>
        <w:rPr>
          <w:rFonts w:eastAsia="Times New Roman"/>
          <w:szCs w:val="20"/>
          <w:u w:val="single"/>
        </w:rPr>
        <w:t>South Carolina Department of Administration</w:t>
      </w:r>
      <w:r>
        <w:rPr>
          <w:rFonts w:eastAsia="Times New Roman"/>
          <w:szCs w:val="20"/>
        </w:rPr>
        <w:t xml:space="preserve"> to grant permission to use the State House grounds for educational, electrical decorations and similar purposes.”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T.</w:t>
      </w:r>
      <w:r>
        <w:rPr>
          <w:rFonts w:eastAsia="Times New Roman"/>
          <w:szCs w:val="20"/>
        </w:rPr>
        <w:tab/>
      </w:r>
      <w:r>
        <w:rPr>
          <w:rFonts w:eastAsia="Times New Roman"/>
          <w:szCs w:val="20"/>
        </w:rPr>
        <w:tab/>
        <w:t>Section 10</w:t>
      </w:r>
      <w:r>
        <w:rPr>
          <w:rFonts w:eastAsia="Times New Roman"/>
          <w:szCs w:val="20"/>
        </w:rPr>
        <w:noBreakHyphen/>
        <w:t>11</w:t>
      </w:r>
      <w:r>
        <w:rPr>
          <w:rFonts w:eastAsia="Times New Roman"/>
          <w:szCs w:val="20"/>
        </w:rPr>
        <w:noBreakHyphen/>
        <w:t>330 of the 1976 Code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w:t>
      </w:r>
      <w:r>
        <w:rPr>
          <w:rFonts w:eastAsia="Times New Roman"/>
          <w:bCs/>
          <w:szCs w:val="20"/>
        </w:rPr>
        <w:t>ection 10</w:t>
      </w:r>
      <w:r>
        <w:rPr>
          <w:rFonts w:eastAsia="Times New Roman"/>
          <w:bCs/>
          <w:szCs w:val="20"/>
        </w:rPr>
        <w:noBreakHyphen/>
        <w:t>11</w:t>
      </w:r>
      <w:r>
        <w:rPr>
          <w:rFonts w:eastAsia="Times New Roman"/>
          <w:bCs/>
          <w:szCs w:val="20"/>
        </w:rPr>
        <w:noBreakHyphen/>
        <w:t>330.</w:t>
      </w:r>
      <w:r>
        <w:rPr>
          <w:rFonts w:eastAsia="Times New Roman"/>
          <w:bCs/>
          <w:szCs w:val="20"/>
        </w:rPr>
        <w:tab/>
      </w:r>
      <w:r>
        <w:rPr>
          <w:rFonts w:eastAsia="Times New Roman"/>
          <w:szCs w:val="20"/>
        </w:rPr>
        <w:t xml:space="preserve">It shall be unlawful for any person or group of persons </w:t>
      </w:r>
      <w:r>
        <w:rPr>
          <w:rFonts w:eastAsia="Times New Roman"/>
          <w:strike/>
          <w:szCs w:val="20"/>
        </w:rPr>
        <w:t>willfully</w:t>
      </w:r>
      <w:r>
        <w:rPr>
          <w:rFonts w:eastAsia="Times New Roman"/>
          <w:szCs w:val="20"/>
        </w:rPr>
        <w:t xml:space="preserve"> </w:t>
      </w:r>
      <w:r>
        <w:rPr>
          <w:rFonts w:eastAsia="Times New Roman"/>
          <w:szCs w:val="20"/>
          <w:u w:val="single"/>
        </w:rPr>
        <w:t>wilfully</w:t>
      </w:r>
      <w:r>
        <w:rPr>
          <w:rFonts w:eastAsia="Times New Roman"/>
          <w:szCs w:val="20"/>
        </w:rPr>
        <w:t xml:space="preserve"> and knowingly:  (a) to enter or to remain within the capitol building unless such person is authorized by law or by rules of the House or Senate or of the State Budget and Control Board </w:t>
      </w:r>
      <w:r>
        <w:rPr>
          <w:rFonts w:eastAsia="Times New Roman"/>
          <w:szCs w:val="20"/>
          <w:u w:val="single"/>
        </w:rPr>
        <w:t>or the South Carolina Department of Administration, respectively,</w:t>
      </w:r>
      <w:r>
        <w:rPr>
          <w:rFonts w:eastAsia="Times New Roman"/>
          <w:szCs w:val="20"/>
        </w:rPr>
        <w:t xml:space="preserve"> when such entry is done for the purpose of uttering loud, threatening and abusive language or to engage in any disorderly or disruptive conduct with the intent to impede, disrupt or disturb the orderly conduct of any session of the legislature or the orderly conduct within the building or of any hearing before or any deliberation of any committee or subcommittee of the legislature;  (b) to obstruct or to impede </w:t>
      </w:r>
      <w:r>
        <w:rPr>
          <w:rFonts w:eastAsia="Times New Roman"/>
          <w:szCs w:val="20"/>
        </w:rPr>
        <w:lastRenderedPageBreak/>
        <w:t>passage within the capitol grounds or building;  (c) to engage in any act of physical violence upon the capitol grounds or within the capitol building; or (d) to parade, demonstrate or picket within the capitol building.”</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szCs w:val="20"/>
        </w:rPr>
        <w:t>U.</w:t>
      </w:r>
      <w:r>
        <w:rPr>
          <w:rFonts w:eastAsia="Times New Roman"/>
          <w:szCs w:val="20"/>
        </w:rPr>
        <w:tab/>
      </w:r>
      <w:r>
        <w:rPr>
          <w:rFonts w:eastAsia="Times New Roman"/>
          <w:szCs w:val="20"/>
        </w:rPr>
        <w:tab/>
      </w:r>
      <w:r>
        <w:rPr>
          <w:rFonts w:eastAsia="Times New Roman"/>
          <w:bCs/>
          <w:szCs w:val="40"/>
        </w:rPr>
        <w:t>Sections 11</w:t>
      </w:r>
      <w:r>
        <w:rPr>
          <w:rFonts w:eastAsia="Times New Roman"/>
          <w:bCs/>
          <w:szCs w:val="40"/>
        </w:rPr>
        <w:noBreakHyphen/>
        <w:t>9</w:t>
      </w:r>
      <w:r>
        <w:rPr>
          <w:rFonts w:eastAsia="Times New Roman"/>
          <w:bCs/>
          <w:szCs w:val="40"/>
        </w:rPr>
        <w:noBreakHyphen/>
        <w:t>610, 11</w:t>
      </w:r>
      <w:r>
        <w:rPr>
          <w:rFonts w:eastAsia="Times New Roman"/>
          <w:bCs/>
          <w:szCs w:val="40"/>
        </w:rPr>
        <w:noBreakHyphen/>
        <w:t>9</w:t>
      </w:r>
      <w:r>
        <w:rPr>
          <w:rFonts w:eastAsia="Times New Roman"/>
          <w:bCs/>
          <w:szCs w:val="40"/>
        </w:rPr>
        <w:noBreakHyphen/>
        <w:t>620, and 11</w:t>
      </w:r>
      <w:r>
        <w:rPr>
          <w:rFonts w:eastAsia="Times New Roman"/>
          <w:bCs/>
          <w:szCs w:val="40"/>
        </w:rPr>
        <w:noBreakHyphen/>
        <w:t>9</w:t>
      </w:r>
      <w:r>
        <w:rPr>
          <w:rFonts w:eastAsia="Times New Roman"/>
          <w:bCs/>
          <w:szCs w:val="40"/>
        </w:rPr>
        <w:noBreakHyphen/>
        <w:t>630 of the 1976 Code are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u w:val="single"/>
        </w:rPr>
      </w:pPr>
      <w:r>
        <w:rPr>
          <w:rFonts w:eastAsia="Times New Roman"/>
          <w:bCs/>
          <w:szCs w:val="40"/>
        </w:rPr>
        <w:tab/>
        <w:t>“Section 11</w:t>
      </w:r>
      <w:r>
        <w:rPr>
          <w:rFonts w:eastAsia="Times New Roman"/>
          <w:bCs/>
          <w:szCs w:val="40"/>
        </w:rPr>
        <w:noBreakHyphen/>
        <w:t>9</w:t>
      </w:r>
      <w:r>
        <w:rPr>
          <w:rFonts w:eastAsia="Times New Roman"/>
          <w:bCs/>
          <w:szCs w:val="40"/>
        </w:rPr>
        <w:noBreakHyphen/>
        <w:t>610.</w:t>
      </w:r>
      <w:r>
        <w:rPr>
          <w:rFonts w:eastAsia="Times New Roman"/>
          <w:bCs/>
          <w:szCs w:val="40"/>
        </w:rPr>
        <w:tab/>
        <w:t xml:space="preserve">The </w:t>
      </w:r>
      <w:r>
        <w:rPr>
          <w:rFonts w:eastAsia="Times New Roman"/>
          <w:bCs/>
          <w:strike/>
          <w:szCs w:val="40"/>
        </w:rPr>
        <w:t>State Budget and Control Board</w:t>
      </w:r>
      <w:r>
        <w:rPr>
          <w:rFonts w:eastAsia="Times New Roman"/>
          <w:bCs/>
          <w:szCs w:val="40"/>
        </w:rPr>
        <w:t xml:space="preserve"> </w:t>
      </w:r>
      <w:r>
        <w:rPr>
          <w:rFonts w:eastAsia="Times New Roman"/>
          <w:bCs/>
          <w:szCs w:val="40"/>
          <w:u w:val="single"/>
        </w:rPr>
        <w:t>South Carolina Department of Administration</w:t>
      </w:r>
      <w:r>
        <w:rPr>
          <w:rFonts w:eastAsia="Times New Roman"/>
          <w:bCs/>
          <w:szCs w:val="40"/>
        </w:rPr>
        <w:t xml:space="preserve"> shall receive and manage the incomes and revenues set apart and applied to the Sinking Fund of the State.  </w:t>
      </w:r>
      <w:r>
        <w:rPr>
          <w:rFonts w:eastAsia="Times New Roman"/>
          <w:bCs/>
          <w:szCs w:val="40"/>
          <w:u w:val="single"/>
        </w:rPr>
        <w:t>The department must report annually on the financial status of the Sinking Fund to the Budget and Control Board.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40"/>
        </w:rPr>
      </w:pPr>
      <w:r>
        <w:rPr>
          <w:rFonts w:eastAsia="Times New Roman"/>
          <w:bCs/>
          <w:szCs w:val="40"/>
        </w:rPr>
        <w:tab/>
        <w:t>Section 11</w:t>
      </w:r>
      <w:r>
        <w:rPr>
          <w:rFonts w:eastAsia="Times New Roman"/>
          <w:bCs/>
          <w:szCs w:val="40"/>
        </w:rPr>
        <w:noBreakHyphen/>
        <w:t>9</w:t>
      </w:r>
      <w:r>
        <w:rPr>
          <w:rFonts w:eastAsia="Times New Roman"/>
          <w:bCs/>
          <w:szCs w:val="40"/>
        </w:rPr>
        <w:noBreakHyphen/>
        <w:t>620.</w:t>
      </w:r>
      <w:r>
        <w:rPr>
          <w:rFonts w:eastAsia="Times New Roman"/>
          <w:bCs/>
          <w:szCs w:val="40"/>
        </w:rPr>
        <w:tab/>
        <w:t xml:space="preserve">All </w:t>
      </w:r>
      <w:r>
        <w:rPr>
          <w:rFonts w:eastAsia="Times New Roman"/>
          <w:bCs/>
          <w:strike/>
          <w:szCs w:val="40"/>
        </w:rPr>
        <w:t>moneys</w:t>
      </w:r>
      <w:r>
        <w:rPr>
          <w:rFonts w:eastAsia="Times New Roman"/>
          <w:bCs/>
          <w:szCs w:val="40"/>
        </w:rPr>
        <w:t xml:space="preserve"> </w:t>
      </w:r>
      <w:r>
        <w:rPr>
          <w:rFonts w:eastAsia="Times New Roman"/>
          <w:bCs/>
          <w:szCs w:val="40"/>
          <w:u w:val="single"/>
        </w:rPr>
        <w:t>monies</w:t>
      </w:r>
      <w:r>
        <w:rPr>
          <w:rFonts w:eastAsia="Times New Roman"/>
          <w:bCs/>
          <w:szCs w:val="40"/>
        </w:rPr>
        <w:t xml:space="preserve"> arising from the redemption of lands, leases</w:t>
      </w:r>
      <w:r>
        <w:rPr>
          <w:rFonts w:eastAsia="Times New Roman"/>
          <w:bCs/>
          <w:szCs w:val="40"/>
          <w:u w:val="single"/>
        </w:rPr>
        <w:t>,</w:t>
      </w:r>
      <w:r>
        <w:rPr>
          <w:rFonts w:eastAsia="Times New Roman"/>
          <w:bCs/>
          <w:szCs w:val="40"/>
        </w:rPr>
        <w:t xml:space="preserve"> and sales of property or otherwise coming to the </w:t>
      </w:r>
      <w:r>
        <w:rPr>
          <w:rFonts w:eastAsia="Times New Roman"/>
          <w:bCs/>
          <w:strike/>
          <w:szCs w:val="40"/>
        </w:rPr>
        <w:t>State Budget and Control Board</w:t>
      </w:r>
      <w:r>
        <w:rPr>
          <w:rFonts w:eastAsia="Times New Roman"/>
          <w:bCs/>
          <w:szCs w:val="40"/>
        </w:rPr>
        <w:t xml:space="preserve"> </w:t>
      </w:r>
      <w:r>
        <w:rPr>
          <w:rFonts w:eastAsia="Times New Roman"/>
          <w:bCs/>
          <w:szCs w:val="40"/>
          <w:u w:val="single"/>
        </w:rPr>
        <w:t>South Carolina Department of Administration</w:t>
      </w:r>
      <w:r>
        <w:rPr>
          <w:rFonts w:eastAsia="Times New Roman"/>
          <w:bCs/>
          <w:szCs w:val="40"/>
        </w:rPr>
        <w:t xml:space="preserve"> for the Sinking Fund, </w:t>
      </w:r>
      <w:r>
        <w:rPr>
          <w:rFonts w:eastAsia="Times New Roman"/>
          <w:bCs/>
          <w:strike/>
          <w:szCs w:val="40"/>
        </w:rPr>
        <w:t>shall</w:t>
      </w:r>
      <w:r>
        <w:rPr>
          <w:rFonts w:eastAsia="Times New Roman"/>
          <w:bCs/>
          <w:szCs w:val="40"/>
        </w:rPr>
        <w:t xml:space="preserve"> </w:t>
      </w:r>
      <w:r>
        <w:rPr>
          <w:rFonts w:eastAsia="Times New Roman"/>
          <w:bCs/>
          <w:szCs w:val="40"/>
          <w:u w:val="single"/>
        </w:rPr>
        <w:t>must</w:t>
      </w:r>
      <w:r>
        <w:rPr>
          <w:rFonts w:eastAsia="Times New Roman"/>
          <w:bCs/>
          <w:szCs w:val="40"/>
        </w:rPr>
        <w:t xml:space="preserve"> be paid into the State Treasury and </w:t>
      </w:r>
      <w:r>
        <w:rPr>
          <w:rFonts w:eastAsia="Times New Roman"/>
          <w:bCs/>
          <w:strike/>
          <w:szCs w:val="40"/>
        </w:rPr>
        <w:t>shall be</w:t>
      </w:r>
      <w:r>
        <w:rPr>
          <w:rFonts w:eastAsia="Times New Roman"/>
          <w:bCs/>
          <w:szCs w:val="40"/>
        </w:rPr>
        <w:t xml:space="preserve"> kept on a separate account by the treasurer as a fund to be drawn upon the warrants of the </w:t>
      </w:r>
      <w:r>
        <w:rPr>
          <w:rFonts w:eastAsia="Times New Roman"/>
          <w:bCs/>
          <w:strike/>
          <w:szCs w:val="40"/>
        </w:rPr>
        <w:t>Board</w:t>
      </w:r>
      <w:r>
        <w:rPr>
          <w:rFonts w:eastAsia="Times New Roman"/>
          <w:bCs/>
          <w:szCs w:val="40"/>
        </w:rPr>
        <w:t xml:space="preserve"> </w:t>
      </w:r>
      <w:r>
        <w:rPr>
          <w:rFonts w:eastAsia="Times New Roman"/>
          <w:bCs/>
          <w:szCs w:val="40"/>
          <w:u w:val="single"/>
        </w:rPr>
        <w:t>department</w:t>
      </w:r>
      <w:r>
        <w:rPr>
          <w:rFonts w:eastAsia="Times New Roman"/>
          <w:bCs/>
          <w:szCs w:val="40"/>
        </w:rPr>
        <w:t xml:space="preserve"> for the exclusive uses and purposes which have been or shall be declared in relation to the Sinking Fund.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11</w:t>
      </w:r>
      <w:r>
        <w:rPr>
          <w:rFonts w:eastAsia="Times New Roman"/>
          <w:bCs/>
          <w:szCs w:val="20"/>
        </w:rPr>
        <w:noBreakHyphen/>
        <w:t>9</w:t>
      </w:r>
      <w:r>
        <w:rPr>
          <w:rFonts w:eastAsia="Times New Roman"/>
          <w:bCs/>
          <w:szCs w:val="20"/>
        </w:rPr>
        <w:noBreakHyphen/>
        <w:t>630.</w:t>
      </w:r>
      <w:r>
        <w:rPr>
          <w:rFonts w:eastAsia="Times New Roman"/>
          <w:bCs/>
          <w:szCs w:val="20"/>
        </w:rPr>
        <w:tab/>
      </w:r>
      <w:r>
        <w:rPr>
          <w:rFonts w:eastAsia="Times New Roman"/>
          <w:strike/>
          <w:szCs w:val="20"/>
        </w:rPr>
        <w:t>The</w:t>
      </w:r>
      <w:r>
        <w:rPr>
          <w:rFonts w:eastAsia="Times New Roman"/>
          <w:szCs w:val="20"/>
        </w:rPr>
        <w:t xml:space="preserve"> </w:t>
      </w:r>
      <w:r>
        <w:rPr>
          <w:rFonts w:eastAsia="Times New Roman"/>
          <w:szCs w:val="20"/>
          <w:u w:val="single"/>
        </w:rPr>
        <w:t>Subject to the approval of the</w:t>
      </w:r>
      <w:r>
        <w:rPr>
          <w:rFonts w:eastAsia="Times New Roman"/>
          <w:szCs w:val="20"/>
        </w:rPr>
        <w:t xml:space="preserve"> State Budget and Control Board</w:t>
      </w:r>
      <w:r>
        <w:rPr>
          <w:rFonts w:eastAsia="Times New Roman"/>
          <w:szCs w:val="20"/>
          <w:u w:val="single"/>
        </w:rPr>
        <w:t>, the South Carolina Department of Administration</w:t>
      </w:r>
      <w:r>
        <w:rPr>
          <w:rFonts w:eastAsia="Times New Roman"/>
          <w:szCs w:val="20"/>
        </w:rPr>
        <w:t xml:space="preserve"> shall sell and convey, for and on behalf of the State, all such real property, assets and effects belonging to the State as are not in actual public use, such sales to be made from time to time in such manner and upon such terms as it may deem most advantageous to the State.  This shall not be construed to authorize the sale by the </w:t>
      </w:r>
      <w:r>
        <w:rPr>
          <w:rFonts w:eastAsia="Times New Roman"/>
          <w:strike/>
          <w:szCs w:val="20"/>
        </w:rPr>
        <w:t>Board</w:t>
      </w:r>
      <w:r>
        <w:rPr>
          <w:rFonts w:eastAsia="Times New Roman"/>
          <w:szCs w:val="20"/>
        </w:rPr>
        <w:t xml:space="preserve"> </w:t>
      </w:r>
      <w:r>
        <w:rPr>
          <w:rFonts w:eastAsia="Times New Roman"/>
          <w:szCs w:val="20"/>
          <w:u w:val="single"/>
        </w:rPr>
        <w:t>department</w:t>
      </w:r>
      <w:r>
        <w:rPr>
          <w:rFonts w:eastAsia="Times New Roman"/>
          <w:szCs w:val="20"/>
        </w:rPr>
        <w:t xml:space="preserve"> of any property held in trust for a specific purpose by the State or the property of the State in the phosphate rocks or phosphatic deposits in the beds of the navigable streams and waters and marshes of the State.”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V.</w:t>
      </w:r>
      <w:r>
        <w:rPr>
          <w:rFonts w:eastAsia="Times New Roman"/>
          <w:szCs w:val="20"/>
        </w:rPr>
        <w:tab/>
      </w:r>
      <w:r>
        <w:rPr>
          <w:rFonts w:eastAsia="Times New Roman"/>
          <w:szCs w:val="20"/>
        </w:rPr>
        <w:tab/>
        <w:t>Sections 11</w:t>
      </w:r>
      <w:r>
        <w:rPr>
          <w:rFonts w:eastAsia="Times New Roman"/>
          <w:szCs w:val="20"/>
        </w:rPr>
        <w:noBreakHyphen/>
        <w:t>35</w:t>
      </w:r>
      <w:r>
        <w:rPr>
          <w:rFonts w:eastAsia="Times New Roman"/>
          <w:szCs w:val="20"/>
        </w:rPr>
        <w:noBreakHyphen/>
        <w:t>3810 and 11</w:t>
      </w:r>
      <w:r>
        <w:rPr>
          <w:rFonts w:eastAsia="Times New Roman"/>
          <w:szCs w:val="20"/>
        </w:rPr>
        <w:noBreakHyphen/>
        <w:t>35</w:t>
      </w:r>
      <w:r>
        <w:rPr>
          <w:rFonts w:eastAsia="Times New Roman"/>
          <w:szCs w:val="20"/>
        </w:rPr>
        <w:noBreakHyphen/>
        <w:t>3830, as amended by Act 153 of 1997, and Sections 11</w:t>
      </w:r>
      <w:r>
        <w:rPr>
          <w:rFonts w:eastAsia="Times New Roman"/>
          <w:szCs w:val="20"/>
        </w:rPr>
        <w:noBreakHyphen/>
        <w:t>35</w:t>
      </w:r>
      <w:r>
        <w:rPr>
          <w:rFonts w:eastAsia="Times New Roman"/>
          <w:szCs w:val="20"/>
        </w:rPr>
        <w:noBreakHyphen/>
        <w:t>3820 and 11</w:t>
      </w:r>
      <w:r>
        <w:rPr>
          <w:rFonts w:eastAsia="Times New Roman"/>
          <w:szCs w:val="20"/>
        </w:rPr>
        <w:noBreakHyphen/>
        <w:t>35</w:t>
      </w:r>
      <w:r>
        <w:rPr>
          <w:rFonts w:eastAsia="Times New Roman"/>
          <w:szCs w:val="20"/>
        </w:rPr>
        <w:noBreakHyphen/>
        <w:t>3840, as amended by Act 376 of 2006, of the 1976 Code are further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w:t>
      </w:r>
      <w:r>
        <w:rPr>
          <w:rFonts w:eastAsia="Times New Roman"/>
          <w:bCs/>
          <w:szCs w:val="20"/>
        </w:rPr>
        <w:t>Section 11</w:t>
      </w:r>
      <w:r>
        <w:rPr>
          <w:rFonts w:eastAsia="Times New Roman"/>
          <w:bCs/>
          <w:szCs w:val="20"/>
        </w:rPr>
        <w:noBreakHyphen/>
        <w:t>35</w:t>
      </w:r>
      <w:r>
        <w:rPr>
          <w:rFonts w:eastAsia="Times New Roman"/>
          <w:bCs/>
          <w:szCs w:val="20"/>
        </w:rPr>
        <w:noBreakHyphen/>
        <w:t xml:space="preserve">3810. </w:t>
      </w:r>
      <w:r>
        <w:rPr>
          <w:rFonts w:eastAsia="Times New Roman"/>
          <w:bCs/>
          <w:szCs w:val="20"/>
        </w:rPr>
        <w:tab/>
      </w:r>
      <w:r>
        <w:rPr>
          <w:rFonts w:eastAsia="Times New Roman"/>
          <w:szCs w:val="20"/>
        </w:rPr>
        <w:t xml:space="preserve">Subject to existing provisions of law, the </w:t>
      </w:r>
      <w:r>
        <w:rPr>
          <w:rFonts w:eastAsia="Times New Roman"/>
          <w:strike/>
          <w:szCs w:val="20"/>
        </w:rPr>
        <w:t>board</w:t>
      </w:r>
      <w:r>
        <w:rPr>
          <w:rFonts w:eastAsia="Times New Roman"/>
          <w:szCs w:val="20"/>
        </w:rPr>
        <w:t xml:space="preserve"> </w:t>
      </w:r>
      <w:r>
        <w:rPr>
          <w:rFonts w:eastAsia="Times New Roman"/>
          <w:szCs w:val="20"/>
          <w:u w:val="single"/>
        </w:rPr>
        <w:t>Department of Administration</w:t>
      </w:r>
      <w:r>
        <w:rPr>
          <w:rFonts w:eastAsia="Times New Roman"/>
          <w:szCs w:val="20"/>
        </w:rPr>
        <w:t xml:space="preserve"> shall promulgate regulations governing: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lastRenderedPageBreak/>
        <w:tab/>
        <w:t>(1)</w:t>
      </w:r>
      <w:r>
        <w:rPr>
          <w:rFonts w:eastAsia="Times New Roman"/>
          <w:szCs w:val="20"/>
        </w:rPr>
        <w:tab/>
        <w:t xml:space="preserve">the sale, lease, or disposal of surplus supplies by public auction, competitive sealed bidding, or other appropriate methods designated by such regulations;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(2)</w:t>
      </w:r>
      <w:r>
        <w:rPr>
          <w:rFonts w:eastAsia="Times New Roman"/>
          <w:szCs w:val="20"/>
        </w:rPr>
        <w:tab/>
        <w:t xml:space="preserve">the transfer of excess supplies between agencies and departments.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11</w:t>
      </w:r>
      <w:r>
        <w:rPr>
          <w:rFonts w:eastAsia="Times New Roman"/>
          <w:bCs/>
          <w:szCs w:val="20"/>
        </w:rPr>
        <w:noBreakHyphen/>
        <w:t>35</w:t>
      </w:r>
      <w:r>
        <w:rPr>
          <w:rFonts w:eastAsia="Times New Roman"/>
          <w:bCs/>
          <w:szCs w:val="20"/>
        </w:rPr>
        <w:noBreakHyphen/>
        <w:t>3820.</w:t>
      </w:r>
      <w:r>
        <w:rPr>
          <w:rFonts w:eastAsia="Times New Roman"/>
          <w:bCs/>
          <w:szCs w:val="20"/>
        </w:rPr>
        <w:tab/>
      </w:r>
      <w:r>
        <w:rPr>
          <w:rFonts w:eastAsia="Times New Roman"/>
          <w:szCs w:val="20"/>
        </w:rPr>
        <w:t>Except as provided in Section 11</w:t>
      </w:r>
      <w:r>
        <w:rPr>
          <w:rFonts w:eastAsia="Times New Roman"/>
          <w:szCs w:val="20"/>
        </w:rPr>
        <w:noBreakHyphen/>
        <w:t>35</w:t>
      </w:r>
      <w:r>
        <w:rPr>
          <w:rFonts w:eastAsia="Times New Roman"/>
          <w:szCs w:val="20"/>
        </w:rPr>
        <w:noBreakHyphen/>
        <w:t>1580 and Section 11</w:t>
      </w:r>
      <w:r>
        <w:rPr>
          <w:rFonts w:eastAsia="Times New Roman"/>
          <w:szCs w:val="20"/>
        </w:rPr>
        <w:noBreakHyphen/>
        <w:t>35</w:t>
      </w:r>
      <w:r>
        <w:rPr>
          <w:rFonts w:eastAsia="Times New Roman"/>
          <w:szCs w:val="20"/>
        </w:rPr>
        <w:noBreakHyphen/>
        <w:t>3830 and the regulations pursuant to them, the sale of all state</w:t>
      </w:r>
      <w:r>
        <w:rPr>
          <w:rFonts w:eastAsia="Times New Roman"/>
          <w:szCs w:val="20"/>
        </w:rPr>
        <w:noBreakHyphen/>
        <w:t xml:space="preserve">owned supplies, or personal property not in actual public use must be conducted and directed by the </w:t>
      </w:r>
      <w:r>
        <w:rPr>
          <w:rFonts w:eastAsia="Times New Roman"/>
          <w:strike/>
          <w:szCs w:val="20"/>
        </w:rPr>
        <w:t>designated board office</w:t>
      </w:r>
      <w:r>
        <w:rPr>
          <w:rFonts w:eastAsia="Times New Roman"/>
          <w:szCs w:val="20"/>
        </w:rPr>
        <w:t xml:space="preserve"> </w:t>
      </w:r>
      <w:r>
        <w:rPr>
          <w:rFonts w:eastAsia="Times New Roman"/>
          <w:szCs w:val="20"/>
          <w:u w:val="single"/>
        </w:rPr>
        <w:t>Division of General Services of the South Carolina Department of Administration</w:t>
      </w:r>
      <w:r>
        <w:rPr>
          <w:rFonts w:eastAsia="Times New Roman"/>
          <w:szCs w:val="20"/>
        </w:rPr>
        <w:t xml:space="preserve">.   The sales must be held at such places and in a manner as in the judgment of the </w:t>
      </w:r>
      <w:r>
        <w:rPr>
          <w:rFonts w:eastAsia="Times New Roman"/>
          <w:strike/>
          <w:szCs w:val="20"/>
        </w:rPr>
        <w:t>designated board office</w:t>
      </w:r>
      <w:r>
        <w:rPr>
          <w:rFonts w:eastAsia="Times New Roman"/>
          <w:szCs w:val="20"/>
        </w:rPr>
        <w:t xml:space="preserve"> </w:t>
      </w:r>
      <w:r>
        <w:rPr>
          <w:rFonts w:eastAsia="Times New Roman"/>
          <w:szCs w:val="20"/>
          <w:u w:val="single"/>
        </w:rPr>
        <w:t>Division of General Services</w:t>
      </w:r>
      <w:r>
        <w:rPr>
          <w:rFonts w:eastAsia="Times New Roman"/>
          <w:szCs w:val="20"/>
        </w:rPr>
        <w:t xml:space="preserve"> is most advantageous to the State.  Unless otherwise determined, sales must be by either public auction or competitive sealed bid to the highest bidder.  Each governmental body shall inventory and report to the </w:t>
      </w:r>
      <w:r>
        <w:rPr>
          <w:rFonts w:eastAsia="Times New Roman"/>
          <w:strike/>
          <w:szCs w:val="20"/>
        </w:rPr>
        <w:t>designated board office</w:t>
      </w:r>
      <w:r>
        <w:rPr>
          <w:rFonts w:eastAsia="Times New Roman"/>
          <w:szCs w:val="20"/>
        </w:rPr>
        <w:t xml:space="preserve"> </w:t>
      </w:r>
      <w:r>
        <w:rPr>
          <w:rFonts w:eastAsia="Times New Roman"/>
          <w:szCs w:val="20"/>
          <w:u w:val="single"/>
        </w:rPr>
        <w:t>division</w:t>
      </w:r>
      <w:r>
        <w:rPr>
          <w:rFonts w:eastAsia="Times New Roman"/>
          <w:szCs w:val="20"/>
        </w:rPr>
        <w:t xml:space="preserve"> all surplus personal property not in actual public use held by that governmental body for sale.  The </w:t>
      </w:r>
      <w:r>
        <w:rPr>
          <w:rFonts w:eastAsia="Times New Roman"/>
          <w:strike/>
          <w:szCs w:val="20"/>
        </w:rPr>
        <w:t>designated board office</w:t>
      </w:r>
      <w:r>
        <w:rPr>
          <w:rFonts w:eastAsia="Times New Roman"/>
          <w:szCs w:val="20"/>
        </w:rPr>
        <w:t xml:space="preserve"> </w:t>
      </w:r>
      <w:r>
        <w:rPr>
          <w:rFonts w:eastAsia="Times New Roman"/>
          <w:szCs w:val="20"/>
          <w:u w:val="single"/>
        </w:rPr>
        <w:t>division</w:t>
      </w:r>
      <w:r>
        <w:rPr>
          <w:rFonts w:eastAsia="Times New Roman"/>
          <w:szCs w:val="20"/>
        </w:rPr>
        <w:t xml:space="preserve"> shall deposit the proceeds from the sales, less expense of the sales, in the state general fund or as otherwise directed by regulation.  This policy and procedure applies to all governmental bodies unless exempt by law.</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11</w:t>
      </w:r>
      <w:r>
        <w:rPr>
          <w:rFonts w:eastAsia="Times New Roman"/>
          <w:bCs/>
          <w:szCs w:val="20"/>
        </w:rPr>
        <w:noBreakHyphen/>
        <w:t>35</w:t>
      </w:r>
      <w:r>
        <w:rPr>
          <w:rFonts w:eastAsia="Times New Roman"/>
          <w:bCs/>
          <w:szCs w:val="20"/>
        </w:rPr>
        <w:noBreakHyphen/>
        <w:t>3830</w:t>
      </w:r>
      <w:r>
        <w:rPr>
          <w:rFonts w:eastAsia="Times New Roman"/>
          <w:bCs/>
          <w:szCs w:val="20"/>
        </w:rPr>
        <w:tab/>
      </w:r>
      <w:r>
        <w:rPr>
          <w:rFonts w:eastAsia="Times New Roman"/>
          <w:szCs w:val="20"/>
        </w:rPr>
        <w:t>(1)</w:t>
      </w:r>
      <w:r>
        <w:rPr>
          <w:rFonts w:eastAsia="Times New Roman"/>
          <w:szCs w:val="20"/>
        </w:rPr>
        <w:tab/>
        <w:t>Trade</w:t>
      </w:r>
      <w:r>
        <w:rPr>
          <w:rFonts w:eastAsia="Times New Roman"/>
          <w:szCs w:val="20"/>
        </w:rPr>
        <w:noBreakHyphen/>
        <w:t>in Value.  Unless otherwise provided by law, governmental bodies may trade</w:t>
      </w:r>
      <w:r>
        <w:rPr>
          <w:rFonts w:eastAsia="Times New Roman"/>
          <w:szCs w:val="20"/>
        </w:rPr>
        <w:noBreakHyphen/>
        <w:t>in personal property, the trade</w:t>
      </w:r>
      <w:r>
        <w:rPr>
          <w:rFonts w:eastAsia="Times New Roman"/>
          <w:szCs w:val="20"/>
        </w:rPr>
        <w:noBreakHyphen/>
        <w:t xml:space="preserve">in value of which may be applied to the procurement or lease of like items.  The </w:t>
      </w:r>
      <w:r>
        <w:rPr>
          <w:rFonts w:eastAsia="Times New Roman"/>
          <w:strike/>
          <w:szCs w:val="20"/>
        </w:rPr>
        <w:t>trade</w:t>
      </w:r>
      <w:r>
        <w:rPr>
          <w:rFonts w:eastAsia="Times New Roman"/>
          <w:strike/>
          <w:szCs w:val="20"/>
        </w:rPr>
        <w:noBreakHyphen/>
        <w:t>in</w:t>
      </w:r>
      <w:r>
        <w:rPr>
          <w:rFonts w:eastAsia="Times New Roman"/>
          <w:szCs w:val="20"/>
        </w:rPr>
        <w:t xml:space="preserve"> </w:t>
      </w:r>
      <w:r>
        <w:rPr>
          <w:rFonts w:eastAsia="Times New Roman"/>
          <w:szCs w:val="20"/>
          <w:u w:val="single"/>
        </w:rPr>
        <w:t>trade in</w:t>
      </w:r>
      <w:r>
        <w:rPr>
          <w:rFonts w:eastAsia="Times New Roman"/>
          <w:szCs w:val="20"/>
        </w:rPr>
        <w:t xml:space="preserve"> value of such personal property shall not exceed an amount as specified in regulations promulgated by the </w:t>
      </w:r>
      <w:r>
        <w:rPr>
          <w:rFonts w:eastAsia="Times New Roman"/>
          <w:strike/>
          <w:szCs w:val="20"/>
        </w:rPr>
        <w:t>board</w:t>
      </w:r>
      <w:r>
        <w:rPr>
          <w:rFonts w:eastAsia="Times New Roman"/>
          <w:szCs w:val="20"/>
        </w:rPr>
        <w:t xml:space="preserve"> </w:t>
      </w:r>
      <w:r>
        <w:rPr>
          <w:rFonts w:eastAsia="Times New Roman"/>
          <w:szCs w:val="20"/>
          <w:u w:val="single"/>
        </w:rPr>
        <w:t>Department of Administration</w:t>
      </w:r>
      <w:r>
        <w:rPr>
          <w:rFonts w:eastAsia="Times New Roman"/>
          <w:szCs w:val="20"/>
        </w:rPr>
        <w:t xml:space="preserv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(2)</w:t>
      </w:r>
      <w:r>
        <w:rPr>
          <w:rFonts w:eastAsia="Times New Roman"/>
          <w:szCs w:val="20"/>
        </w:rPr>
        <w:tab/>
        <w:t>Approval of Trade</w:t>
      </w:r>
      <w:r>
        <w:rPr>
          <w:rFonts w:eastAsia="Times New Roman"/>
          <w:szCs w:val="20"/>
        </w:rPr>
        <w:noBreakHyphen/>
        <w:t>in Sales.  When the trade</w:t>
      </w:r>
      <w:r>
        <w:rPr>
          <w:rFonts w:eastAsia="Times New Roman"/>
          <w:szCs w:val="20"/>
        </w:rPr>
        <w:noBreakHyphen/>
        <w:t xml:space="preserve">in value of personal property of a governmental body exceeds the specified amount, the </w:t>
      </w:r>
      <w:r>
        <w:rPr>
          <w:rFonts w:eastAsia="Times New Roman"/>
          <w:strike/>
          <w:szCs w:val="20"/>
        </w:rPr>
        <w:t>board</w:t>
      </w:r>
      <w:r>
        <w:rPr>
          <w:rFonts w:eastAsia="Times New Roman"/>
          <w:szCs w:val="20"/>
        </w:rPr>
        <w:t xml:space="preserve"> </w:t>
      </w:r>
      <w:r>
        <w:rPr>
          <w:rFonts w:eastAsia="Times New Roman"/>
          <w:szCs w:val="20"/>
          <w:u w:val="single"/>
        </w:rPr>
        <w:t>Department of Administration</w:t>
      </w:r>
      <w:r>
        <w:rPr>
          <w:rFonts w:eastAsia="Times New Roman"/>
          <w:szCs w:val="20"/>
        </w:rPr>
        <w:t xml:space="preserve"> shall have the authority to determine whether: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(a)</w:t>
      </w:r>
      <w:r>
        <w:rPr>
          <w:rFonts w:eastAsia="Times New Roman"/>
          <w:szCs w:val="20"/>
        </w:rPr>
        <w:tab/>
        <w:t xml:space="preserve">the subject personal property shall be traded in and the value applied to the purchase of new like items; or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(b)</w:t>
      </w:r>
      <w:r>
        <w:rPr>
          <w:rFonts w:eastAsia="Times New Roman"/>
          <w:szCs w:val="20"/>
        </w:rPr>
        <w:tab/>
        <w:t>the property shall be classified as surplus and sold in accordance with the provisions of Section 11</w:t>
      </w:r>
      <w:r>
        <w:rPr>
          <w:rFonts w:eastAsia="Times New Roman"/>
          <w:szCs w:val="20"/>
        </w:rPr>
        <w:noBreakHyphen/>
        <w:t>35</w:t>
      </w:r>
      <w:r>
        <w:rPr>
          <w:rFonts w:eastAsia="Times New Roman"/>
          <w:szCs w:val="20"/>
        </w:rPr>
        <w:noBreakHyphen/>
        <w:t xml:space="preserve">3820.  The </w:t>
      </w:r>
      <w:r>
        <w:rPr>
          <w:rFonts w:eastAsia="Times New Roman"/>
          <w:strike/>
          <w:szCs w:val="20"/>
        </w:rPr>
        <w:t>board</w:t>
      </w:r>
      <w:r>
        <w:rPr>
          <w:rFonts w:eastAsia="Times New Roman"/>
          <w:szCs w:val="20"/>
        </w:rPr>
        <w:t xml:space="preserve"> </w:t>
      </w:r>
      <w:r>
        <w:rPr>
          <w:rFonts w:eastAsia="Times New Roman"/>
          <w:szCs w:val="20"/>
          <w:u w:val="single"/>
        </w:rPr>
        <w:t>departmental</w:t>
      </w:r>
      <w:r>
        <w:rPr>
          <w:rFonts w:eastAsia="Times New Roman"/>
          <w:szCs w:val="20"/>
        </w:rPr>
        <w:t xml:space="preserve"> determination shall be in writing and be subject to the provisions of this chapter.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(3)</w:t>
      </w:r>
      <w:r>
        <w:rPr>
          <w:rFonts w:eastAsia="Times New Roman"/>
          <w:szCs w:val="20"/>
        </w:rPr>
        <w:tab/>
        <w:t>Record of Trade</w:t>
      </w:r>
      <w:r>
        <w:rPr>
          <w:rFonts w:eastAsia="Times New Roman"/>
          <w:szCs w:val="20"/>
        </w:rPr>
        <w:noBreakHyphen/>
        <w:t xml:space="preserve">in Sales.  Governmental bodies shall submit quarterly to the materials management officer a record </w:t>
      </w:r>
      <w:r>
        <w:rPr>
          <w:rFonts w:eastAsia="Times New Roman"/>
          <w:szCs w:val="20"/>
        </w:rPr>
        <w:lastRenderedPageBreak/>
        <w:t>listing all trade</w:t>
      </w:r>
      <w:r>
        <w:rPr>
          <w:rFonts w:eastAsia="Times New Roman"/>
          <w:szCs w:val="20"/>
        </w:rPr>
        <w:noBreakHyphen/>
        <w:t xml:space="preserve">in sales made under subsections (1) and (2) of this section.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Section 11</w:t>
      </w:r>
      <w:r>
        <w:rPr>
          <w:rFonts w:eastAsia="Times New Roman"/>
          <w:bCs/>
          <w:szCs w:val="20"/>
        </w:rPr>
        <w:noBreakHyphen/>
        <w:t>35</w:t>
      </w:r>
      <w:r>
        <w:rPr>
          <w:rFonts w:eastAsia="Times New Roman"/>
          <w:bCs/>
          <w:szCs w:val="20"/>
        </w:rPr>
        <w:noBreakHyphen/>
        <w:t>3840.</w:t>
      </w:r>
      <w:r>
        <w:rPr>
          <w:rFonts w:eastAsia="Times New Roman"/>
          <w:bCs/>
          <w:szCs w:val="20"/>
        </w:rPr>
        <w:tab/>
      </w:r>
      <w:r>
        <w:rPr>
          <w:rFonts w:eastAsia="Times New Roman"/>
          <w:szCs w:val="20"/>
        </w:rPr>
        <w:t>The State Budget and Control Board may license for public sale publications, including South Carolina Business Opportunities, materials pertaining to training programs, and information technology products that are developed during the normal course of the board’s activities.  The items must be licensed at reasonable costs established in accordance with the cost of the items.  All proceeds from the sale of the publications and materials must be placed in a revenue account and expended for the cost of providing the services.”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zCs w:val="20"/>
        </w:rPr>
        <w:t>W.</w:t>
      </w:r>
      <w:r>
        <w:rPr>
          <w:rFonts w:eastAsia="Times New Roman"/>
          <w:szCs w:val="20"/>
        </w:rPr>
        <w:tab/>
      </w:r>
      <w:r>
        <w:rPr>
          <w:rFonts w:eastAsia="Times New Roman"/>
        </w:rPr>
        <w:t>Section 13</w:t>
      </w:r>
      <w:r>
        <w:rPr>
          <w:rFonts w:eastAsia="Times New Roman"/>
        </w:rPr>
        <w:noBreakHyphen/>
        <w:t>7</w:t>
      </w:r>
      <w:r>
        <w:rPr>
          <w:rFonts w:eastAsia="Times New Roman"/>
        </w:rPr>
        <w:noBreakHyphen/>
        <w:t>30 of the 1976 Code, as last amended by Act 357 of 2000, is further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13</w:t>
      </w:r>
      <w:r>
        <w:rPr>
          <w:rFonts w:eastAsia="Times New Roman"/>
        </w:rPr>
        <w:noBreakHyphen/>
        <w:t>7</w:t>
      </w:r>
      <w:r>
        <w:rPr>
          <w:rFonts w:eastAsia="Times New Roman"/>
        </w:rPr>
        <w:noBreakHyphen/>
        <w:t>30.</w:t>
      </w:r>
      <w:r>
        <w:rPr>
          <w:rFonts w:eastAsia="Times New Roman"/>
        </w:rPr>
        <w:tab/>
        <w:t>For purposes of this article, the State Budget and Control Board</w:t>
      </w:r>
      <w:r>
        <w:rPr>
          <w:rFonts w:eastAsia="Times New Roman"/>
          <w:u w:val="single"/>
        </w:rPr>
        <w:t>, upon consultation with the South Carolina Department of Administration</w:t>
      </w:r>
      <w:r>
        <w:rPr>
          <w:rFonts w:eastAsia="Times New Roman"/>
        </w:rPr>
        <w:t>, hereinafter in this section referred to as the board, is designated as the agency of the State which shall have the following powers and duties that are in accord with its already established responsibilities for custody of state properties, and for the management of all state sinking funds, insurance, and analogous fiscal matters that are relevant to state properties: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(1)</w:t>
      </w:r>
      <w:r>
        <w:rPr>
          <w:rFonts w:eastAsia="Times New Roman"/>
        </w:rPr>
        <w:tab/>
        <w:t>expend state funds in order to acquire, develop, and operate land and facilities.  This acquisition may be by lease, dedication, purchase, or other arrangements.  However, the state’s functions under the authority of this section are limited to the specific purposes of this article;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(2)</w:t>
      </w:r>
      <w:r>
        <w:rPr>
          <w:rFonts w:eastAsia="Times New Roman"/>
        </w:rPr>
        <w:tab/>
        <w:t>lease, sublease, or sell real and personal properties to public or private bodies;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(3)</w:t>
      </w:r>
      <w:r>
        <w:rPr>
          <w:rFonts w:eastAsia="Times New Roman"/>
        </w:rPr>
        <w:tab/>
        <w:t>assure the maintenance of insurance coverage by state licensees, lessees, or sublessees as will in the opinion of the board protect the citizens of the State against nuclear incident that may occur on state</w:t>
      </w:r>
      <w:r>
        <w:rPr>
          <w:rFonts w:eastAsia="Times New Roman"/>
        </w:rPr>
        <w:noBreakHyphen/>
        <w:t>controlled atomic energy facilities;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(4)</w:t>
      </w:r>
      <w:r>
        <w:rPr>
          <w:rFonts w:eastAsia="Times New Roman"/>
        </w:rPr>
        <w:tab/>
        <w:t>assume responsibility for extended custody and maintenance of radioactive materials held for custodial purposes at any publicly or privately operated facility located within the State, in the event the parties operating these facilities abandon their responsibility, or when the license for the facility is ultimately transferred to an agency of the State, and whenever the federal government or any agency of the federal government has not assumed the responsibility.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lastRenderedPageBreak/>
        <w:tab/>
        <w:t>In order to finance such extended custody and maintenance as the board may undertake, the board may collect fees from private or public parties holding radioactive materials for custodial purposes.  These fees must be sufficient in each individual case to defray the estimated cost of the board custodial management activities for that individual case.  The fees collected for such custodial management activities shall also be sufficient to provide additional funds for the purchase of insurance which shall be purchased for the protection of the State and the general public for the period such radioactive material considering its isotope and curie content together with other factors may present a possible danger to the general public in the event of migration or dispersal of such radioactivity.  All such fees, when received by the board, must be transmitted to the State Treasurer.  The Treasurer must place the money in a special account, in the nature of a revolving trust fund, which may be designated ‘extended care maintenance fund’, to be disbursed on authorization of the board.  Monies in the extended care maintenance funds must be invested by the board in the manner as other state monies.  However, any interest accruing as a result of investment must accrue to this extended care maintenance fund.  Except as authorized in Section 48</w:t>
      </w:r>
      <w:r>
        <w:rPr>
          <w:rFonts w:eastAsia="Times New Roman"/>
        </w:rPr>
        <w:noBreakHyphen/>
        <w:t>46</w:t>
      </w:r>
      <w:r>
        <w:rPr>
          <w:rFonts w:eastAsia="Times New Roman"/>
        </w:rPr>
        <w:noBreakHyphen/>
        <w:t>40(B)(7)(b) and (D)(2), the extended care maintenance fund must be used exclusively for custodial, surveillance, and maintenance costs during the period of institutional control and during any post</w:t>
      </w:r>
      <w:r>
        <w:rPr>
          <w:rFonts w:eastAsia="Times New Roman"/>
        </w:rPr>
        <w:noBreakHyphen/>
        <w:t>closure and observation period specified by the Department of Health and Environmental Control, and for activities associated with closure of the site.  Funds from the extended care maintenance fund shall not be used for site closure activities or for custodial, surveillance, and maintenance performed during the post</w:t>
      </w:r>
      <w:r>
        <w:rPr>
          <w:rFonts w:eastAsia="Times New Roman"/>
        </w:rPr>
        <w:noBreakHyphen/>
        <w:t>closure observation period until all funds in the decommissioning trust account are exhausted.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(5)</w:t>
      </w:r>
      <w:r>
        <w:rPr>
          <w:rFonts w:eastAsia="Times New Roman"/>
        </w:rPr>
        <w:tab/>
        <w:t>Enter into an agreement with the federal government or any of its authorized agencies to assume extended maintenance of lands donated, leased, or purchased from the federal government or any of its authorized agencies and used for development of atomic energy resources or as custodial site for radioactive material.”</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X.</w:t>
      </w:r>
      <w:r>
        <w:rPr>
          <w:rFonts w:eastAsia="Times New Roman"/>
        </w:rPr>
        <w:tab/>
      </w:r>
      <w:r>
        <w:rPr>
          <w:rFonts w:eastAsia="Times New Roman"/>
        </w:rPr>
        <w:tab/>
        <w:t>Section 13</w:t>
      </w:r>
      <w:r>
        <w:rPr>
          <w:rFonts w:eastAsia="Times New Roman"/>
        </w:rPr>
        <w:noBreakHyphen/>
        <w:t>7</w:t>
      </w:r>
      <w:r>
        <w:rPr>
          <w:rFonts w:eastAsia="Times New Roman"/>
        </w:rPr>
        <w:noBreakHyphen/>
        <w:t>830 of the 1976 Code, as last amended by Act 357 of 2000, is further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rPr>
        <w:tab/>
        <w:t>“Section 13</w:t>
      </w:r>
      <w:r>
        <w:rPr>
          <w:rFonts w:eastAsia="Times New Roman"/>
        </w:rPr>
        <w:noBreakHyphen/>
        <w:t>7</w:t>
      </w:r>
      <w:r>
        <w:rPr>
          <w:rFonts w:eastAsia="Times New Roman"/>
        </w:rPr>
        <w:noBreakHyphen/>
        <w:t>830.</w:t>
      </w:r>
      <w:r>
        <w:rPr>
          <w:rFonts w:eastAsia="Times New Roman"/>
        </w:rPr>
        <w:tab/>
        <w:t>The recommendations described in Section 13</w:t>
      </w:r>
      <w:r>
        <w:rPr>
          <w:rFonts w:eastAsia="Times New Roman"/>
        </w:rPr>
        <w:noBreakHyphen/>
        <w:t>7</w:t>
      </w:r>
      <w:r>
        <w:rPr>
          <w:rFonts w:eastAsia="Times New Roman"/>
        </w:rPr>
        <w:noBreakHyphen/>
        <w:t xml:space="preserve">620 shall be made available to the General Assembly, the </w:t>
      </w:r>
      <w:r>
        <w:rPr>
          <w:rFonts w:eastAsia="Times New Roman"/>
        </w:rPr>
        <w:lastRenderedPageBreak/>
        <w:t xml:space="preserve">Governor, </w:t>
      </w:r>
      <w:r>
        <w:rPr>
          <w:rFonts w:eastAsia="Times New Roman"/>
          <w:strike/>
        </w:rPr>
        <w:t>and</w:t>
      </w:r>
      <w:r>
        <w:rPr>
          <w:rFonts w:eastAsia="Times New Roman"/>
        </w:rPr>
        <w:t xml:space="preserve"> the Budget and Control Board, </w:t>
      </w:r>
      <w:r>
        <w:rPr>
          <w:rFonts w:eastAsia="Times New Roman"/>
          <w:u w:val="single"/>
        </w:rPr>
        <w:t>South Carolina Department of Administration</w:t>
      </w:r>
      <w:r>
        <w:rPr>
          <w:rFonts w:eastAsia="Times New Roman"/>
        </w:rPr>
        <w: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Y.</w:t>
      </w:r>
      <w:r>
        <w:rPr>
          <w:rFonts w:eastAsia="Times New Roman"/>
          <w:szCs w:val="20"/>
        </w:rPr>
        <w:tab/>
      </w:r>
      <w:r>
        <w:rPr>
          <w:rFonts w:eastAsia="Times New Roman"/>
          <w:szCs w:val="20"/>
        </w:rPr>
        <w:tab/>
        <w:t>Section 44</w:t>
      </w:r>
      <w:r>
        <w:rPr>
          <w:rFonts w:eastAsia="Times New Roman"/>
          <w:szCs w:val="20"/>
        </w:rPr>
        <w:noBreakHyphen/>
        <w:t>53</w:t>
      </w:r>
      <w:r>
        <w:rPr>
          <w:rFonts w:eastAsia="Times New Roman"/>
          <w:szCs w:val="20"/>
        </w:rPr>
        <w:noBreakHyphen/>
        <w:t>530 of the 1976 Code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w:t>
      </w:r>
      <w:r>
        <w:rPr>
          <w:rFonts w:eastAsia="Times New Roman"/>
          <w:bCs/>
          <w:szCs w:val="20"/>
        </w:rPr>
        <w:t>Section 44</w:t>
      </w:r>
      <w:r>
        <w:rPr>
          <w:rFonts w:eastAsia="Times New Roman"/>
          <w:bCs/>
          <w:szCs w:val="20"/>
        </w:rPr>
        <w:noBreakHyphen/>
        <w:t>53</w:t>
      </w:r>
      <w:r>
        <w:rPr>
          <w:rFonts w:eastAsia="Times New Roman"/>
          <w:bCs/>
          <w:szCs w:val="20"/>
        </w:rPr>
        <w:noBreakHyphen/>
        <w:t>530.</w:t>
      </w:r>
      <w:r>
        <w:rPr>
          <w:rFonts w:eastAsia="Times New Roman"/>
          <w:bCs/>
          <w:szCs w:val="20"/>
        </w:rPr>
        <w:tab/>
      </w:r>
      <w:r>
        <w:rPr>
          <w:rFonts w:eastAsia="Times New Roman"/>
          <w:szCs w:val="20"/>
        </w:rPr>
        <w:t>(a)</w:t>
      </w:r>
      <w:r>
        <w:rPr>
          <w:rFonts w:eastAsia="Times New Roman"/>
          <w:szCs w:val="20"/>
        </w:rPr>
        <w:tab/>
        <w:t>Forfeiture of property defined in Section 44</w:t>
      </w:r>
      <w:r>
        <w:rPr>
          <w:rFonts w:eastAsia="Times New Roman"/>
          <w:szCs w:val="20"/>
        </w:rPr>
        <w:noBreakHyphen/>
        <w:t>53</w:t>
      </w:r>
      <w:r>
        <w:rPr>
          <w:rFonts w:eastAsia="Times New Roman"/>
          <w:szCs w:val="20"/>
        </w:rPr>
        <w:noBreakHyphen/>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The judge shall determine whether the property is subject to forfeiture and order the forfeiture confirmed.  If the judge finds a forfeiture, he shall then determine the lienholder’s interest as provided in this article.  The judge shall determine whether any property must be returned to a law enforcement agency pursuant to Section 44</w:t>
      </w:r>
      <w:r>
        <w:rPr>
          <w:rFonts w:eastAsia="Times New Roman"/>
          <w:szCs w:val="20"/>
        </w:rPr>
        <w:noBreakHyphen/>
        <w:t>53</w:t>
      </w:r>
      <w:r>
        <w:rPr>
          <w:rFonts w:eastAsia="Times New Roman"/>
          <w:szCs w:val="20"/>
        </w:rPr>
        <w:noBreakHyphen/>
        <w:t xml:space="preserve">582.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 xml:space="preserve">If there is a dispute as to the </w:t>
      </w:r>
      <w:r>
        <w:rPr>
          <w:rFonts w:eastAsia="Times New Roman"/>
          <w:strike/>
          <w:szCs w:val="20"/>
        </w:rPr>
        <w:t>division</w:t>
      </w:r>
      <w:r>
        <w:rPr>
          <w:rFonts w:eastAsia="Times New Roman"/>
          <w:szCs w:val="20"/>
        </w:rPr>
        <w:t xml:space="preserve"> </w:t>
      </w:r>
      <w:r>
        <w:rPr>
          <w:rFonts w:eastAsia="Times New Roman"/>
          <w:szCs w:val="20"/>
          <w:u w:val="single"/>
        </w:rPr>
        <w:t>allocation</w:t>
      </w:r>
      <w:r>
        <w:rPr>
          <w:rFonts w:eastAsia="Times New Roman"/>
          <w:szCs w:val="20"/>
        </w:rPr>
        <w:t xml:space="preserve"> of the proceeds of forfeited property among participating law enforcement agencies, this issue must be determined by the judge.  The proceeds from a sale of property, conveyances, and equipment must be disposed of pursuant to subsection (e) of this section.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Pr>
          <w:rFonts w:eastAsia="Times New Roman"/>
          <w:szCs w:val="20"/>
        </w:rPr>
        <w:tab/>
        <w:t xml:space="preserve">All property, conveyances, and equipment </w:t>
      </w:r>
      <w:r>
        <w:rPr>
          <w:rFonts w:eastAsia="Times New Roman"/>
          <w:strike/>
          <w:szCs w:val="20"/>
        </w:rPr>
        <w:t>which will</w:t>
      </w:r>
      <w:r>
        <w:rPr>
          <w:rFonts w:eastAsia="Times New Roman"/>
          <w:szCs w:val="20"/>
        </w:rPr>
        <w:t xml:space="preserve"> not </w:t>
      </w:r>
      <w:r>
        <w:rPr>
          <w:rFonts w:eastAsia="Times New Roman"/>
          <w:strike/>
          <w:szCs w:val="20"/>
        </w:rPr>
        <w:t>be</w:t>
      </w:r>
      <w:r>
        <w:rPr>
          <w:rFonts w:eastAsia="Times New Roman"/>
          <w:szCs w:val="20"/>
        </w:rPr>
        <w:t xml:space="preserve"> reduced to proceeds may be transferred to the law enforcement agency or agencies or to the prosecution agency.  Upon agreement of the law enforcement agency or agencies and the prosecution </w:t>
      </w:r>
      <w:r>
        <w:rPr>
          <w:rFonts w:eastAsia="Times New Roman"/>
          <w:szCs w:val="20"/>
        </w:rPr>
        <w:lastRenderedPageBreak/>
        <w:t xml:space="preserve">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w:t>
      </w:r>
      <w:r>
        <w:rPr>
          <w:rFonts w:eastAsia="Times New Roman"/>
          <w:strike/>
          <w:szCs w:val="20"/>
        </w:rPr>
        <w:t>Budget and Control Board</w:t>
      </w:r>
      <w:r>
        <w:rPr>
          <w:rFonts w:eastAsia="Times New Roman"/>
          <w:szCs w:val="20"/>
        </w:rPr>
        <w:t xml:space="preserve"> </w:t>
      </w:r>
      <w:r>
        <w:rPr>
          <w:rFonts w:eastAsia="Times New Roman"/>
          <w:szCs w:val="20"/>
          <w:u w:val="single"/>
        </w:rPr>
        <w:t>South Carolina Department of Administration</w:t>
      </w:r>
      <w:r>
        <w:rPr>
          <w:rFonts w:eastAsia="Times New Roman"/>
          <w:szCs w:val="20"/>
        </w:rPr>
        <w: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(b)</w:t>
      </w:r>
      <w:r>
        <w:rPr>
          <w:rFonts w:eastAsia="Times New Roman"/>
          <w:szCs w:val="20"/>
        </w:rPr>
        <w:tab/>
        <w:t xml:space="preserve">If the property is seized by a state law enforcement agency and is not transferred by the court to the seizing agency, the judge shall order it transferred to the Division of General Services </w:t>
      </w:r>
      <w:r>
        <w:rPr>
          <w:rFonts w:eastAsia="Times New Roman"/>
          <w:szCs w:val="20"/>
          <w:u w:val="single"/>
        </w:rPr>
        <w:t>of the Department of Administration</w:t>
      </w:r>
      <w:r>
        <w:rPr>
          <w:rFonts w:eastAsia="Times New Roman"/>
          <w:szCs w:val="20"/>
        </w:rPr>
        <w:t xml:space="preserve">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w:t>
      </w:r>
      <w:r>
        <w:rPr>
          <w:rFonts w:eastAsia="Times New Roman"/>
          <w:szCs w:val="20"/>
          <w:u w:val="single"/>
        </w:rPr>
        <w:t>of the South Carolina Department of Administration</w:t>
      </w:r>
      <w:r>
        <w:rPr>
          <w:rFonts w:eastAsia="Times New Roman"/>
          <w:szCs w:val="20"/>
        </w:rPr>
        <w:t xml:space="preserve"> may authorize payment of like expenses in cases where monies, negotiable instruments, or securities are seized and forfeited.”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Z.</w:t>
      </w:r>
      <w:r>
        <w:rPr>
          <w:rFonts w:eastAsia="Times New Roman"/>
          <w:szCs w:val="20"/>
        </w:rPr>
        <w:tab/>
      </w:r>
      <w:r>
        <w:rPr>
          <w:rFonts w:eastAsia="Times New Roman"/>
          <w:szCs w:val="20"/>
        </w:rPr>
        <w:tab/>
        <w:t>Section 44</w:t>
      </w:r>
      <w:r>
        <w:rPr>
          <w:rFonts w:eastAsia="Times New Roman"/>
          <w:szCs w:val="20"/>
        </w:rPr>
        <w:noBreakHyphen/>
        <w:t>96</w:t>
      </w:r>
      <w:r>
        <w:rPr>
          <w:rFonts w:eastAsia="Times New Roman"/>
          <w:szCs w:val="20"/>
        </w:rPr>
        <w:noBreakHyphen/>
        <w:t>140 of the 1976 Code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rPr>
        <w:tab/>
        <w:t>“Section 44</w:t>
      </w:r>
      <w:r>
        <w:rPr>
          <w:rFonts w:eastAsia="Times New Roman"/>
        </w:rPr>
        <w:noBreakHyphen/>
        <w:t>96</w:t>
      </w:r>
      <w:r>
        <w:rPr>
          <w:rFonts w:eastAsia="Times New Roman"/>
        </w:rPr>
        <w:noBreakHyphen/>
        <w:t>140.</w:t>
      </w:r>
      <w:r>
        <w:rPr>
          <w:rFonts w:eastAsia="Times New Roman"/>
        </w:rPr>
        <w:tab/>
      </w:r>
      <w:r>
        <w:rPr>
          <w:rFonts w:eastAsia="Times New Roman"/>
          <w:szCs w:val="20"/>
        </w:rPr>
        <w:t>(A)</w:t>
      </w:r>
      <w:r>
        <w:rPr>
          <w:rFonts w:eastAsia="Times New Roman"/>
          <w:szCs w:val="20"/>
        </w:rPr>
        <w:tab/>
        <w:t xml:space="preserve">Not later than twelve months after the date on which the department submits the state solid waste management plan to the Governor and to the General Assembly, the General Assembly, the </w:t>
      </w:r>
      <w:r>
        <w:rPr>
          <w:rFonts w:eastAsia="Times New Roman"/>
          <w:strike/>
          <w:szCs w:val="20"/>
        </w:rPr>
        <w:t>Governor’s</w:t>
      </w:r>
      <w:r>
        <w:rPr>
          <w:rFonts w:eastAsia="Times New Roman"/>
          <w:szCs w:val="20"/>
        </w:rPr>
        <w:t xml:space="preserve"> Office </w:t>
      </w:r>
      <w:r>
        <w:rPr>
          <w:rFonts w:eastAsia="Times New Roman"/>
          <w:szCs w:val="20"/>
          <w:u w:val="single"/>
        </w:rPr>
        <w:t>of the Governor</w:t>
      </w:r>
      <w:r>
        <w:rPr>
          <w:rFonts w:eastAsia="Times New Roman"/>
          <w:szCs w:val="20"/>
        </w:rPr>
        <w:t>, the Judiciary, each state agency, and each state</w:t>
      </w:r>
      <w:r>
        <w:rPr>
          <w:rFonts w:eastAsia="Times New Roman"/>
          <w:szCs w:val="20"/>
        </w:rPr>
        <w:noBreakHyphen/>
        <w:t xml:space="preserve">supported institution of higher education shall: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w:t>
      </w:r>
      <w:r>
        <w:rPr>
          <w:rFonts w:eastAsia="Times New Roman"/>
          <w:szCs w:val="20"/>
        </w:rPr>
        <w:tab/>
        <w:t xml:space="preserve">establish a source separation and recycling program in cooperation with the department and the Division of General Services of the </w:t>
      </w:r>
      <w:r>
        <w:rPr>
          <w:rFonts w:eastAsia="Times New Roman"/>
          <w:strike/>
          <w:szCs w:val="20"/>
        </w:rPr>
        <w:t>State Budget and Control Board</w:t>
      </w:r>
      <w:r>
        <w:rPr>
          <w:rFonts w:eastAsia="Times New Roman"/>
          <w:szCs w:val="20"/>
        </w:rPr>
        <w:t xml:space="preserve"> </w:t>
      </w:r>
      <w:r>
        <w:rPr>
          <w:rFonts w:eastAsia="Times New Roman"/>
          <w:szCs w:val="20"/>
          <w:u w:val="single"/>
        </w:rPr>
        <w:t>South Carolina Department of Administration</w:t>
      </w:r>
      <w:r>
        <w:rPr>
          <w:rFonts w:eastAsia="Times New Roman"/>
          <w:szCs w:val="20"/>
        </w:rPr>
        <w:t xml:space="preserve"> for the collection of selected recyclable materials generated in state offices throughout the State including, but not limited to, high</w:t>
      </w:r>
      <w:r>
        <w:rPr>
          <w:rFonts w:eastAsia="Times New Roman"/>
          <w:szCs w:val="20"/>
        </w:rPr>
        <w:noBreakHyphen/>
        <w:t xml:space="preserve">grade office paper, corrugated paper, aluminum, glass, tires, composting materials, plastics, batteries, and used oil;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(2)</w:t>
      </w:r>
      <w:r>
        <w:rPr>
          <w:rFonts w:eastAsia="Times New Roman"/>
          <w:szCs w:val="20"/>
        </w:rPr>
        <w:tab/>
        <w:t xml:space="preserve">provide procedures for collecting and storing recyclable materials, containers for storing materials, and contractual or other arrangements with collectors or buyers of the recyclable materials, or both;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lastRenderedPageBreak/>
        <w:tab/>
      </w:r>
      <w:r>
        <w:rPr>
          <w:rFonts w:eastAsia="Times New Roman"/>
          <w:szCs w:val="20"/>
        </w:rPr>
        <w:tab/>
        <w:t>(3)</w:t>
      </w:r>
      <w:r>
        <w:rPr>
          <w:rFonts w:eastAsia="Times New Roman"/>
          <w:szCs w:val="20"/>
        </w:rPr>
        <w:tab/>
        <w:t xml:space="preserve">evaluate the amount of waste paper material recycled and make all necessary modifications to the recycling program to ensure that all waste paper materials are recycled to the maximum extent feasible; and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(4)</w:t>
      </w:r>
      <w:r>
        <w:rPr>
          <w:rFonts w:eastAsia="Times New Roman"/>
          <w:szCs w:val="20"/>
        </w:rPr>
        <w:tab/>
        <w:t xml:space="preserve">establish and implement, in cooperation with the department and the Division of General Services </w:t>
      </w:r>
      <w:r>
        <w:rPr>
          <w:rFonts w:eastAsia="Times New Roman"/>
          <w:szCs w:val="20"/>
          <w:u w:val="single"/>
        </w:rPr>
        <w:t>of the Department of Administration</w:t>
      </w:r>
      <w:r>
        <w:rPr>
          <w:rFonts w:eastAsia="Times New Roman"/>
          <w:szCs w:val="20"/>
        </w:rPr>
        <w:t xml:space="preserve">, a solid waste reduction program for materials used in the course of agency operations. The program shall be designed and implemented to achieve the maximum feasible reduction of solid waste generated as a result of agency operations.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(B)</w:t>
      </w:r>
      <w:r>
        <w:rPr>
          <w:rFonts w:eastAsia="Times New Roman"/>
          <w:szCs w:val="20"/>
        </w:rPr>
        <w:tab/>
        <w:t>Not later than September fifteen of each year, each state agency and each state</w:t>
      </w:r>
      <w:r>
        <w:rPr>
          <w:rFonts w:eastAsia="Times New Roman"/>
          <w:szCs w:val="20"/>
        </w:rPr>
        <w:noBreakHyphen/>
        <w:t xml:space="preserve">supported institution of higher learning shall submit to the department a report detailing its source separation and recycling program and a review of all goods and products purchased during the previous fiscal year by those agencies and institutions containing recycled materials using the content specifications established by the </w:t>
      </w:r>
      <w:r>
        <w:rPr>
          <w:rFonts w:eastAsia="Times New Roman"/>
          <w:strike/>
          <w:szCs w:val="20"/>
        </w:rPr>
        <w:t>Office of Materials Management</w:t>
      </w:r>
      <w:r>
        <w:rPr>
          <w:rFonts w:eastAsia="Times New Roman"/>
          <w:szCs w:val="20"/>
        </w:rPr>
        <w:t xml:space="preserve"> </w:t>
      </w:r>
      <w:r>
        <w:rPr>
          <w:rFonts w:eastAsia="Times New Roman"/>
          <w:szCs w:val="20"/>
          <w:u w:val="single"/>
        </w:rPr>
        <w:t>Division of General Services, Department of Administration</w:t>
      </w:r>
      <w:r>
        <w:rPr>
          <w:rFonts w:eastAsia="Times New Roman"/>
          <w:szCs w:val="20"/>
        </w:rPr>
        <w:t xml:space="preserv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(C)</w:t>
      </w:r>
      <w:r>
        <w:rPr>
          <w:rFonts w:eastAsia="Times New Roman"/>
          <w:szCs w:val="20"/>
        </w:rPr>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Pr>
          <w:rFonts w:eastAsia="Times New Roman"/>
          <w:strike/>
          <w:szCs w:val="20"/>
        </w:rPr>
        <w:t>Office of Materials Management,</w:t>
      </w:r>
      <w:r>
        <w:rPr>
          <w:rFonts w:eastAsia="Times New Roman"/>
          <w:szCs w:val="20"/>
        </w:rPr>
        <w:t xml:space="preserve"> Division of General Services</w:t>
      </w:r>
      <w:r>
        <w:rPr>
          <w:rFonts w:eastAsia="Times New Roman"/>
          <w:szCs w:val="20"/>
          <w:u w:val="single"/>
        </w:rPr>
        <w:t>, Department of Administration</w:t>
      </w:r>
      <w:r>
        <w:rPr>
          <w:rFonts w:eastAsia="Times New Roman"/>
          <w:szCs w:val="20"/>
        </w:rPr>
        <w:t xml:space="preserve">. The report also must review existing procurement regulations for the purchase of products and materials and must identify any portions of such regulations that discriminate against products and materials with recycled content and products and materials which are recyclable.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(D)</w:t>
      </w:r>
      <w:r>
        <w:rPr>
          <w:rFonts w:eastAsia="Times New Roman"/>
          <w:szCs w:val="20"/>
        </w:rPr>
        <w:tab/>
        <w:t>Not later than one year after this chapter is effective, the Division of General Services</w:t>
      </w:r>
      <w:r>
        <w:rPr>
          <w:rFonts w:eastAsia="Times New Roman"/>
          <w:szCs w:val="20"/>
          <w:u w:val="single"/>
        </w:rPr>
        <w:t>, Department of Administration</w:t>
      </w:r>
      <w:r>
        <w:rPr>
          <w:rFonts w:eastAsia="Times New Roman"/>
          <w:szCs w:val="20"/>
        </w:rPr>
        <w:t xml:space="preserve"> shall amend the procurement regulations to eliminate the portions of the regulations identified in its report as discriminating against products and materials with recycled content and products and materials which are recyclable.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(E)</w:t>
      </w:r>
      <w:r>
        <w:rPr>
          <w:rFonts w:eastAsia="Times New Roman"/>
          <w:szCs w:val="20"/>
        </w:rPr>
        <w:tab/>
        <w:t xml:space="preserve">Not later than one year after the effective date of the amendments to the procurement regulations, the General Assembly, the </w:t>
      </w:r>
      <w:r>
        <w:rPr>
          <w:rFonts w:eastAsia="Times New Roman"/>
          <w:strike/>
          <w:szCs w:val="20"/>
        </w:rPr>
        <w:t>Governor’s</w:t>
      </w:r>
      <w:r>
        <w:rPr>
          <w:rFonts w:eastAsia="Times New Roman"/>
          <w:szCs w:val="20"/>
        </w:rPr>
        <w:t xml:space="preserve"> Office </w:t>
      </w:r>
      <w:r>
        <w:rPr>
          <w:rFonts w:eastAsia="Times New Roman"/>
          <w:szCs w:val="20"/>
          <w:u w:val="single"/>
        </w:rPr>
        <w:t>of the Governor</w:t>
      </w:r>
      <w:r>
        <w:rPr>
          <w:rFonts w:eastAsia="Times New Roman"/>
          <w:szCs w:val="20"/>
        </w:rPr>
        <w:t xml:space="preserve">, the Judiciary, all state agencies, all political subdivisions using state funds to procure items, and all persons contracting with such agency or political subdivision where such persons procure items with state funds shall procure products and materials with recycled content </w:t>
      </w:r>
      <w:r>
        <w:rPr>
          <w:rFonts w:eastAsia="Times New Roman"/>
          <w:szCs w:val="20"/>
        </w:rPr>
        <w:lastRenderedPageBreak/>
        <w:t xml:space="preserve">and products and materials which are recyclable where practicable, as determined by the </w:t>
      </w:r>
      <w:r>
        <w:rPr>
          <w:rFonts w:eastAsia="Times New Roman"/>
          <w:strike/>
          <w:szCs w:val="20"/>
        </w:rPr>
        <w:t>Office of Materials Management,</w:t>
      </w:r>
      <w:r>
        <w:rPr>
          <w:rFonts w:eastAsia="Times New Roman"/>
          <w:szCs w:val="20"/>
        </w:rPr>
        <w:t xml:space="preserve"> Division of General Services</w:t>
      </w:r>
      <w:r>
        <w:rPr>
          <w:rFonts w:eastAsia="Times New Roman"/>
          <w:szCs w:val="20"/>
          <w:u w:val="single"/>
        </w:rPr>
        <w:t>, Department of Administration</w:t>
      </w:r>
      <w:r>
        <w:rPr>
          <w:rFonts w:eastAsia="Times New Roman"/>
          <w:szCs w:val="20"/>
        </w:rPr>
        <w:t>. The list of recycled content specifications must be updated annually. It is the goal of the General Assembly for state and local governmental agencies to reflect a twenty</w:t>
      </w:r>
      <w:r>
        <w:rPr>
          <w:rFonts w:eastAsia="Times New Roman"/>
          <w:szCs w:val="20"/>
        </w:rPr>
        <w:noBreakHyphen/>
        <w:t xml:space="preserve">five percent goal in their procurement policies. The decision not to procure such items shall be based on a determination that such procurement items: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w:t>
      </w:r>
      <w:r>
        <w:rPr>
          <w:rFonts w:eastAsia="Times New Roman"/>
          <w:szCs w:val="20"/>
        </w:rPr>
        <w:tab/>
        <w:t xml:space="preserve">are not available within a reasonable period of time;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(2)</w:t>
      </w:r>
      <w:r>
        <w:rPr>
          <w:rFonts w:eastAsia="Times New Roman"/>
          <w:szCs w:val="20"/>
        </w:rPr>
        <w:tab/>
        <w:t xml:space="preserve">fail to meet the performance standards set forth in the applicable specifications; or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(3)</w:t>
      </w:r>
      <w:r>
        <w:rPr>
          <w:rFonts w:eastAsia="Times New Roman"/>
          <w:szCs w:val="20"/>
        </w:rPr>
        <w:tab/>
        <w:t>are only available at a price that exceeds by more than seven and one</w:t>
      </w:r>
      <w:r>
        <w:rPr>
          <w:rFonts w:eastAsia="Times New Roman"/>
          <w:szCs w:val="20"/>
        </w:rPr>
        <w:noBreakHyphen/>
        <w:t xml:space="preserve"> half percent the price of alternative items.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(F)</w:t>
      </w:r>
      <w:r>
        <w:rPr>
          <w:rFonts w:eastAsia="Times New Roman"/>
          <w:szCs w:val="20"/>
        </w:rPr>
        <w:tab/>
        <w:t xml:space="preserve">Not later than six months after this chapter is effective, and annually thereafter, the Department of Transportation shall submit a report to the Governor and to the General Assembly on the use of: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w:t>
      </w:r>
      <w:r>
        <w:rPr>
          <w:rFonts w:eastAsia="Times New Roman"/>
          <w:szCs w:val="20"/>
        </w:rPr>
        <w:tab/>
        <w:t xml:space="preserve">compost as a substitute for regular soil amendment products in all highway projects;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(2)</w:t>
      </w:r>
      <w:r>
        <w:rPr>
          <w:rFonts w:eastAsia="Times New Roman"/>
          <w:szCs w:val="20"/>
        </w:rPr>
        <w:tab/>
        <w:t>solid waste including, but not limited to, ground rubber from tires and fly ash or mixtures of them from coal</w:t>
      </w:r>
      <w:r>
        <w:rPr>
          <w:rFonts w:eastAsia="Times New Roman"/>
          <w:szCs w:val="20"/>
        </w:rPr>
        <w:noBreakHyphen/>
        <w:t xml:space="preserve">fired electrical facilities in road surfacing of subbase materials;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(3)</w:t>
      </w:r>
      <w:r>
        <w:rPr>
          <w:rFonts w:eastAsia="Times New Roman"/>
          <w:szCs w:val="20"/>
        </w:rPr>
        <w:tab/>
        <w:t xml:space="preserve">solid waste including, but not limited to, glass aggregate, plastic, and fly ash in asphalt or concrete; and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(4)</w:t>
      </w:r>
      <w:r>
        <w:rPr>
          <w:rFonts w:eastAsia="Times New Roman"/>
          <w:szCs w:val="20"/>
        </w:rPr>
        <w:tab/>
        <w:t>recycled mixed</w:t>
      </w:r>
      <w:r>
        <w:rPr>
          <w:rFonts w:eastAsia="Times New Roman"/>
          <w:szCs w:val="20"/>
        </w:rPr>
        <w:noBreakHyphen/>
        <w:t>plastic materials for guardrail posts, right</w:t>
      </w:r>
      <w:r>
        <w:rPr>
          <w:rFonts w:eastAsia="Times New Roman"/>
          <w:szCs w:val="20"/>
        </w:rPr>
        <w:noBreakHyphen/>
        <w:t>of</w:t>
      </w:r>
      <w:r>
        <w:rPr>
          <w:rFonts w:eastAsia="Times New Roman"/>
          <w:szCs w:val="20"/>
        </w:rPr>
        <w:noBreakHyphen/>
        <w:t xml:space="preserve">way fence posts, and sign supports.”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zCs w:val="20"/>
        </w:rPr>
        <w:t>AA.</w:t>
      </w:r>
      <w:r>
        <w:rPr>
          <w:rFonts w:eastAsia="Times New Roman"/>
          <w:szCs w:val="20"/>
        </w:rPr>
        <w:tab/>
      </w:r>
      <w:r>
        <w:rPr>
          <w:rFonts w:eastAsia="Times New Roman"/>
        </w:rPr>
        <w:t>Section 48</w:t>
      </w:r>
      <w:r>
        <w:rPr>
          <w:rFonts w:eastAsia="Times New Roman"/>
        </w:rPr>
        <w:noBreakHyphen/>
        <w:t>46</w:t>
      </w:r>
      <w:r>
        <w:rPr>
          <w:rFonts w:eastAsia="Times New Roman"/>
        </w:rPr>
        <w:noBreakHyphen/>
        <w:t>30(4) of the 1976 Code, as added by Act 357 of 2000,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“(4)</w:t>
      </w:r>
      <w:r>
        <w:rPr>
          <w:rFonts w:eastAsia="Times New Roman"/>
        </w:rPr>
        <w:tab/>
        <w:t xml:space="preserve">‘Board’ means the South Carolina Budget and Control Board or its designated official, </w:t>
      </w:r>
      <w:r>
        <w:rPr>
          <w:rFonts w:eastAsia="Times New Roman"/>
          <w:u w:val="single"/>
        </w:rPr>
        <w:t>and ‘Department’ means the South Carolina Department of Administration or its designee</w:t>
      </w:r>
      <w:r>
        <w:rPr>
          <w:rFonts w:eastAsia="Times New Roman"/>
        </w:rPr>
        <w: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BB.</w:t>
      </w:r>
      <w:r>
        <w:rPr>
          <w:rFonts w:eastAsia="Times New Roman"/>
        </w:rPr>
        <w:tab/>
        <w:t>Section 48</w:t>
      </w:r>
      <w:r>
        <w:rPr>
          <w:rFonts w:eastAsia="Times New Roman"/>
        </w:rPr>
        <w:noBreakHyphen/>
        <w:t>46</w:t>
      </w:r>
      <w:r>
        <w:rPr>
          <w:rFonts w:eastAsia="Times New Roman"/>
        </w:rPr>
        <w:noBreakHyphen/>
        <w:t>40 of the 1976 Code, as last amended by Act 318 of 2006, is further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48</w:t>
      </w:r>
      <w:r>
        <w:rPr>
          <w:rFonts w:eastAsia="Times New Roman"/>
        </w:rPr>
        <w:noBreakHyphen/>
        <w:t>46</w:t>
      </w:r>
      <w:r>
        <w:rPr>
          <w:rFonts w:eastAsia="Times New Roman"/>
        </w:rPr>
        <w:noBreakHyphen/>
        <w:t>40.</w:t>
      </w:r>
      <w:r>
        <w:rPr>
          <w:rFonts w:eastAsia="Times New Roman"/>
        </w:rPr>
        <w:tab/>
        <w:t>(A)(1)</w:t>
      </w:r>
      <w:r>
        <w:rPr>
          <w:rFonts w:eastAsia="Times New Roman"/>
        </w:rPr>
        <w:tab/>
        <w:t>The board</w:t>
      </w:r>
      <w:r>
        <w:rPr>
          <w:rFonts w:eastAsia="Times New Roman"/>
          <w:u w:val="single"/>
        </w:rPr>
        <w:t>, upon consultation with the Department of Administration,</w:t>
      </w:r>
      <w:r>
        <w:rPr>
          <w:rFonts w:eastAsia="Times New Roman"/>
        </w:rPr>
        <w:t xml:space="preserve"> shall approve disposal rates for low</w:t>
      </w:r>
      <w:r>
        <w:rPr>
          <w:rFonts w:eastAsia="Times New Roman"/>
        </w:rPr>
        <w:noBreakHyphen/>
        <w:t xml:space="preserve">level radioactive waste disposed at any regional disposal facility located within the State.  The approval of disposal rates pursuant to this chapter is neither a regulation nor the </w:t>
      </w:r>
      <w:r>
        <w:rPr>
          <w:rFonts w:eastAsia="Times New Roman"/>
        </w:rPr>
        <w:lastRenderedPageBreak/>
        <w:t>promulgation of a regulation as those terms are specially used in Title 1, Chapter 23.</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(2)</w:t>
      </w:r>
      <w:r>
        <w:rPr>
          <w:rFonts w:eastAsia="Times New Roman"/>
        </w:rPr>
        <w:tab/>
        <w:t>The board shall adopt a maximum uniform rate schedule for regional generators containing disposal rates that include the administrative surcharges specified in Section 48</w:t>
      </w:r>
      <w:r>
        <w:rPr>
          <w:rFonts w:eastAsia="Times New Roman"/>
        </w:rPr>
        <w:noBreakHyphen/>
        <w:t>46</w:t>
      </w:r>
      <w:r>
        <w:rPr>
          <w:rFonts w:eastAsia="Times New Roman"/>
        </w:rPr>
        <w:noBreakHyphen/>
        <w:t>60(B) and surcharges for the extended custody and maintenance of the facility pursuant to Section 13</w:t>
      </w:r>
      <w:r>
        <w:rPr>
          <w:rFonts w:eastAsia="Times New Roman"/>
        </w:rPr>
        <w:noBreakHyphen/>
        <w:t>7</w:t>
      </w:r>
      <w:r>
        <w:rPr>
          <w:rFonts w:eastAsia="Times New Roman"/>
        </w:rPr>
        <w:noBreakHyphen/>
        <w:t>30(4) and that do not exceed the approximate disposal rates, excluding any access fees and including a specification of the methodology for calculating fees for large components, generally applicable to regional generators on September 7, 1999. Any disposal rates 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Carolina’s membership in the Atlantic Compact. The maximum uniform rate schedule shall be the rate schedule applicable to regional waste whenever it is not superseded by an adjusted rate approved by the board pursuant to paragraph (3) of this subsection or by special disposal rates approved pursuant to paragraphs (5) or (6)(e) of this subsection.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(3)</w:t>
      </w:r>
      <w:r>
        <w:rPr>
          <w:rFonts w:eastAsia="Times New Roman"/>
        </w:rPr>
        <w:tab/>
        <w:t>The board may at any time of its own initiative, at the request of a site operator, or at the request of the compact commission, adjust the disposal rate or the relative proportions of the individual components that constitute the overall rate schedule. Except as adjusted for inflation in subsection (4), rates adjusted in accordance with this section, that include the administrative surcharges specified in Section 48</w:t>
      </w:r>
      <w:r>
        <w:rPr>
          <w:rFonts w:eastAsia="Times New Roman"/>
        </w:rPr>
        <w:noBreakHyphen/>
        <w:t>46</w:t>
      </w:r>
      <w:r>
        <w:rPr>
          <w:rFonts w:eastAsia="Times New Roman"/>
        </w:rPr>
        <w:noBreakHyphen/>
        <w:t>60(B) and surcharges for the extended custody and maintenance of the facility pursuant to Section 13</w:t>
      </w:r>
      <w:r>
        <w:rPr>
          <w:rFonts w:eastAsia="Times New Roman"/>
        </w:rPr>
        <w:noBreakHyphen/>
        <w:t>7</w:t>
      </w:r>
      <w:r>
        <w:rPr>
          <w:rFonts w:eastAsia="Times New Roman"/>
        </w:rPr>
        <w:noBreakHyphen/>
        <w:t xml:space="preserve">30(4), </w:t>
      </w:r>
      <w:r>
        <w:rPr>
          <w:rFonts w:eastAsia="Times New Roman"/>
          <w:strike/>
        </w:rPr>
        <w:t>may</w:t>
      </w:r>
      <w:r>
        <w:rPr>
          <w:rFonts w:eastAsia="Times New Roman"/>
        </w:rPr>
        <w:t xml:space="preserve"> </w:t>
      </w:r>
      <w:r>
        <w:rPr>
          <w:rFonts w:eastAsia="Times New Roman"/>
          <w:u w:val="single"/>
        </w:rPr>
        <w:t>shall</w:t>
      </w:r>
      <w:r>
        <w:rPr>
          <w:rFonts w:eastAsia="Times New Roman"/>
        </w:rPr>
        <w:t xml:space="preserve"> not exceed initial disposal rates set by the board</w:t>
      </w:r>
      <w:r>
        <w:rPr>
          <w:rFonts w:eastAsia="Times New Roman"/>
          <w:u w:val="single"/>
        </w:rPr>
        <w:t>, upon consultation with the department</w:t>
      </w:r>
      <w:r>
        <w:rPr>
          <w:rFonts w:eastAsia="Times New Roman"/>
        </w:rPr>
        <w:t xml:space="preserve"> pursuant to subsection (2).</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(4)</w:t>
      </w:r>
      <w:r>
        <w:rPr>
          <w:rFonts w:eastAsia="Times New Roman"/>
        </w:rPr>
        <w:tab/>
        <w:t>In March of each year the board shall adjust the rate schedule based on the most recent changes in the most nearly applicable Producer Price Index published by the Bureau of Labor Statistics as chosen by the board or a successor index.</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(5)</w:t>
      </w:r>
      <w:r>
        <w:rPr>
          <w:rFonts w:eastAsia="Times New Roman"/>
        </w:rPr>
        <w:tab/>
        <w:t xml:space="preserve">In consultation with the site operator </w:t>
      </w:r>
      <w:r>
        <w:rPr>
          <w:rFonts w:eastAsia="Times New Roman"/>
          <w:u w:val="single"/>
        </w:rPr>
        <w:t>and the department</w:t>
      </w:r>
      <w:r>
        <w:rPr>
          <w:rFonts w:eastAsia="Times New Roman"/>
        </w:rPr>
        <w:t>, the board or its designee, on a case</w:t>
      </w:r>
      <w:r>
        <w:rPr>
          <w:rFonts w:eastAsia="Times New Roman"/>
        </w:rPr>
        <w:noBreakHyphen/>
        <w:t>by</w:t>
      </w:r>
      <w:r>
        <w:rPr>
          <w:rFonts w:eastAsia="Times New Roman"/>
        </w:rPr>
        <w:noBreakHyphen/>
        <w:t xml:space="preserve">case basis, may approve special disposal rates for regional waste that differ from the disposal rate schedule for regional generators set by the board pursuant to subsections (2) and (3). Requests by the site operator for such approval shall be in writing to the board.  In approving </w:t>
      </w:r>
      <w:r>
        <w:rPr>
          <w:rFonts w:eastAsia="Times New Roman"/>
        </w:rPr>
        <w:lastRenderedPageBreak/>
        <w:t xml:space="preserve">such special rates, the board or its designee, shall consider available disposal capacity, demand for disposal capacity, the characteristics of the waste, the potential for generating revenue for the State, or other relevant factors;  provided, however, that the board shall not approve any special rate for an entity owned by or affiliated with the site operator.  Special disposal rates approved by the board under this subsection shall be in writing and shall be kept confidential as proprietary business information for one year from the date when the bid or the request for proposal containing the special rate is accepted by the regional generator; provided, however, that such special rates when accepted by a regional generator shall be disclosed to the compact commission and to all other regional generators, which shall, to the extent permitted by applicable law, keep them confidential as proprietary business information for one year from the date when the bid or request for proposal containing this special rate is accepted by the regional generator. Within one business day of a special disposal rate’s acceptance, the site operator shall notify the board, </w:t>
      </w:r>
      <w:r>
        <w:rPr>
          <w:rFonts w:eastAsia="Times New Roman"/>
          <w:u w:val="single"/>
        </w:rPr>
        <w:t>the department,</w:t>
      </w:r>
      <w:r>
        <w:rPr>
          <w:rFonts w:eastAsia="Times New Roman"/>
        </w:rPr>
        <w:t xml:space="preserve"> the compact commission, and the regional generators of each special rate that has been accepted by a regional generator, and the board</w:t>
      </w:r>
      <w:r>
        <w:rPr>
          <w:rFonts w:eastAsia="Times New Roman"/>
          <w:u w:val="single"/>
        </w:rPr>
        <w:t>,</w:t>
      </w:r>
      <w:r>
        <w:rPr>
          <w:rFonts w:eastAsia="Times New Roman"/>
        </w:rPr>
        <w:t xml:space="preserve"> </w:t>
      </w:r>
      <w:r>
        <w:rPr>
          <w:rFonts w:eastAsia="Times New Roman"/>
          <w:u w:val="single"/>
        </w:rPr>
        <w:t>department</w:t>
      </w:r>
      <w:r>
        <w:rPr>
          <w:rFonts w:eastAsia="Times New Roman"/>
        </w:rPr>
        <w:t>, the compact commission, and regional generators may communicate with each other about such special rates. If any special rate approved by the board for a regional generator is lower than a disposal rate approved by the board for regional generators pursuant to subsections (2) and (3) for waste that is generally similar in characteristics and volume, the disposal rate for all regional generators shall be revised to equal the special rate for the regional generator.  Regional generators may enter into contracts for waste disposal at such special rates and on comparable terms for a period of not less than six months.  An officer of the site operator shall certify in writing to the board and the compact commission each month that no regional generator’s disposal rate exceeds any other regional generator’s special rate for waste that is generally similar in characteristics and volume, and such certification shall be subject to periodic audit by the board and the compact commission.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(6)(a)</w:t>
      </w:r>
      <w:r>
        <w:rPr>
          <w:rFonts w:eastAsia="Times New Roman"/>
        </w:rPr>
        <w:tab/>
        <w:t>To the extent authorized by the compact commission, the board</w:t>
      </w:r>
      <w:r>
        <w:rPr>
          <w:rFonts w:eastAsia="Times New Roman"/>
          <w:u w:val="single"/>
        </w:rPr>
        <w:t>, upon consultation with the Department of Administration and</w:t>
      </w:r>
      <w:r>
        <w:rPr>
          <w:rFonts w:eastAsia="Times New Roman"/>
        </w:rPr>
        <w:t xml:space="preserve"> on behalf of the State of South Carolina</w:t>
      </w:r>
      <w:r>
        <w:rPr>
          <w:rFonts w:eastAsia="Times New Roman"/>
          <w:u w:val="single"/>
        </w:rPr>
        <w:t>,</w:t>
      </w:r>
      <w:r>
        <w:rPr>
          <w:rFonts w:eastAsia="Times New Roman"/>
        </w:rPr>
        <w:t xml:space="preserve"> may enter into agreements with any person in the United States or its territories or any interstate compact, state, U.S. territory, or U.S. Department of Defense military installation abroad for the importation of waste into the region for purposes of disposal at a </w:t>
      </w:r>
      <w:r>
        <w:rPr>
          <w:rFonts w:eastAsia="Times New Roman"/>
        </w:rPr>
        <w:lastRenderedPageBreak/>
        <w:t>regional disposal facility within South Carolina.  No waste from outside the Atlantic Compact region may be disposed at a regional disposal facility within South Carolina, except to the extent that the board is authorized by the compact commission to enter into agreements for importation of waste.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The board shall authorize the importation of nonregional waste into the region for purposes of disposal at the regional disposal facility in South Carolina so long as nonregional waste would not result in the facility accepting more than the following total volumes of all waste: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r>
      <w:r>
        <w:rPr>
          <w:rFonts w:eastAsia="Times New Roman"/>
        </w:rPr>
        <w:tab/>
        <w:t>(i)</w:t>
      </w:r>
      <w:r>
        <w:rPr>
          <w:rFonts w:eastAsia="Times New Roman"/>
        </w:rPr>
        <w:tab/>
      </w:r>
      <w:r>
        <w:rPr>
          <w:rFonts w:eastAsia="Times New Roman"/>
        </w:rPr>
        <w:tab/>
      </w:r>
      <w:r>
        <w:rPr>
          <w:rFonts w:eastAsia="Times New Roman"/>
        </w:rPr>
        <w:tab/>
        <w:t>160,000 cubic feet in fiscal year 2001;</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r>
      <w:r>
        <w:rPr>
          <w:rFonts w:eastAsia="Times New Roman"/>
        </w:rPr>
        <w:tab/>
        <w:t>(ii)</w:t>
      </w:r>
      <w:r>
        <w:rPr>
          <w:rFonts w:eastAsia="Times New Roman"/>
        </w:rPr>
        <w:tab/>
      </w:r>
      <w:r>
        <w:rPr>
          <w:rFonts w:eastAsia="Times New Roman"/>
        </w:rPr>
        <w:tab/>
        <w:t>80,000 cubic feet in fiscal year 2002;</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r>
      <w:r>
        <w:rPr>
          <w:rFonts w:eastAsia="Times New Roman"/>
        </w:rPr>
        <w:tab/>
        <w:t>(iii)</w:t>
      </w:r>
      <w:r>
        <w:rPr>
          <w:rFonts w:eastAsia="Times New Roman"/>
        </w:rPr>
        <w:tab/>
      </w:r>
      <w:r>
        <w:rPr>
          <w:rFonts w:eastAsia="Times New Roman"/>
        </w:rPr>
        <w:tab/>
        <w:t>70,000 cubic feet in fiscal year 2003;</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r>
      <w:r>
        <w:rPr>
          <w:rFonts w:eastAsia="Times New Roman"/>
        </w:rPr>
        <w:tab/>
        <w:t>(iv)</w:t>
      </w:r>
      <w:r>
        <w:rPr>
          <w:rFonts w:eastAsia="Times New Roman"/>
        </w:rPr>
        <w:tab/>
      </w:r>
      <w:r>
        <w:rPr>
          <w:rFonts w:eastAsia="Times New Roman"/>
        </w:rPr>
        <w:tab/>
        <w:t>60,000 cubic feet in fiscal year 2004;</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r>
      <w:r>
        <w:rPr>
          <w:rFonts w:eastAsia="Times New Roman"/>
        </w:rPr>
        <w:tab/>
        <w:t>(v)</w:t>
      </w:r>
      <w:r>
        <w:rPr>
          <w:rFonts w:eastAsia="Times New Roman"/>
        </w:rPr>
        <w:tab/>
      </w:r>
      <w:r>
        <w:rPr>
          <w:rFonts w:eastAsia="Times New Roman"/>
        </w:rPr>
        <w:tab/>
        <w:t>50,000 cubic feet in fiscal year 2005;</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r>
      <w:r>
        <w:rPr>
          <w:rFonts w:eastAsia="Times New Roman"/>
        </w:rPr>
        <w:tab/>
        <w:t>(vi)</w:t>
      </w:r>
      <w:r>
        <w:rPr>
          <w:rFonts w:eastAsia="Times New Roman"/>
        </w:rPr>
        <w:tab/>
      </w:r>
      <w:r>
        <w:rPr>
          <w:rFonts w:eastAsia="Times New Roman"/>
        </w:rPr>
        <w:tab/>
        <w:t>45,000 cubic feet in fiscal year 2006;</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r>
      <w:r>
        <w:rPr>
          <w:rFonts w:eastAsia="Times New Roman"/>
        </w:rPr>
        <w:tab/>
        <w:t>(vii)</w:t>
      </w:r>
      <w:r>
        <w:rPr>
          <w:rFonts w:eastAsia="Times New Roman"/>
        </w:rPr>
        <w:tab/>
      </w:r>
      <w:r>
        <w:rPr>
          <w:rFonts w:eastAsia="Times New Roman"/>
        </w:rPr>
        <w:tab/>
        <w:t>40,000 cubic feet in fiscal year 2007;</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r>
      <w:r>
        <w:rPr>
          <w:rFonts w:eastAsia="Times New Roman"/>
        </w:rPr>
        <w:tab/>
        <w:t>(viii)</w:t>
      </w:r>
      <w:r>
        <w:rPr>
          <w:rFonts w:eastAsia="Times New Roman"/>
        </w:rPr>
        <w:tab/>
        <w:t>35,000 cubic feet in fiscal year 2008.</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After fiscal year 2008, the board shall not authorize the importation of nonregional waste for purposes of disposal.</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The board</w:t>
      </w:r>
      <w:r>
        <w:rPr>
          <w:rFonts w:eastAsia="Times New Roman"/>
          <w:u w:val="single"/>
        </w:rPr>
        <w:t>, in consultation with the department</w:t>
      </w:r>
      <w:r>
        <w:rPr>
          <w:rFonts w:eastAsia="Times New Roman"/>
        </w:rPr>
        <w:t xml:space="preserve"> may approve disposal rates applicable to nonregional generators.  In approving disposal rates applicable to nonregional generators, the board</w:t>
      </w:r>
      <w:r>
        <w:rPr>
          <w:rFonts w:eastAsia="Times New Roman"/>
          <w:u w:val="single"/>
        </w:rPr>
        <w:t>, in consultation with the department</w:t>
      </w:r>
      <w:r>
        <w:rPr>
          <w:rFonts w:eastAsia="Times New Roman"/>
        </w:rPr>
        <w:t xml:space="preserve"> may consider available disposal capacity, demand for disposal capacity, the characteristics of the waste, the potential for generating revenue for the State, and other relevant factors.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Absent action by the board under subsection (b) above to establish disposal rates for nonregional generators, rates applicable to these generators must be equal to those contained in the maximum uniform rate schedule approved by the board pursuant to paragraph (2) or (3) of this subsection for regional generators unless these rates are superseded by special disposal rates approved by the board pursuant to paragraph (6)(e) of this subsection.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(d)</w:t>
      </w:r>
      <w:r>
        <w:rPr>
          <w:rFonts w:eastAsia="Times New Roman"/>
        </w:rPr>
        <w:tab/>
        <w:t>Regional generators shall not pay disposal rates that are higher than disposal rates for nonregional generators in any fiscal quarter.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(e)</w:t>
      </w:r>
      <w:r>
        <w:rPr>
          <w:rFonts w:eastAsia="Times New Roman"/>
        </w:rPr>
        <w:tab/>
        <w:t xml:space="preserve">In consultation with the site operator </w:t>
      </w:r>
      <w:r>
        <w:rPr>
          <w:rFonts w:eastAsia="Times New Roman"/>
          <w:u w:val="single"/>
        </w:rPr>
        <w:t>and the Department of Administration</w:t>
      </w:r>
      <w:r>
        <w:rPr>
          <w:rFonts w:eastAsia="Times New Roman"/>
        </w:rPr>
        <w:t>, the board or its designee, on a case</w:t>
      </w:r>
      <w:r>
        <w:rPr>
          <w:rFonts w:eastAsia="Times New Roman"/>
        </w:rPr>
        <w:noBreakHyphen/>
        <w:t>by</w:t>
      </w:r>
      <w:r>
        <w:rPr>
          <w:rFonts w:eastAsia="Times New Roman"/>
        </w:rPr>
        <w:noBreakHyphen/>
        <w:t xml:space="preserve">case basis, may approve special disposal rates for nonregional waste that differ from the disposal rate schedule for nonregional generators set by the board. Requests by the site </w:t>
      </w:r>
      <w:r>
        <w:rPr>
          <w:rFonts w:eastAsia="Times New Roman"/>
        </w:rPr>
        <w:lastRenderedPageBreak/>
        <w:t xml:space="preserve">operator for such approval shall be in writing to the board.  In approving such special rates, the board or its designee shall consider available disposal capacity, demand for disposal capacity, the characteristics of the waste, the potential for generating revenue for the State, and other relevant factors; provided, however, that the board shall not approve any special rate for an entity owned by or affiliated with the site operator.  Special disposal rates approved by the board under this subsection shall be in 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generators, which shall, to the extent permitted by applicable law, keep them confidential as proprietary business information for one year from the date when the bid or request for proposal containing the special rate is accepted by the nonregional generator.  Within one business day of a special disposal rate’s acceptance, the site operator shall notify the </w:t>
      </w:r>
      <w:r>
        <w:rPr>
          <w:rFonts w:eastAsia="Times New Roman"/>
          <w:strike/>
        </w:rPr>
        <w:t>board</w:t>
      </w:r>
      <w:r>
        <w:rPr>
          <w:rFonts w:eastAsia="Times New Roman"/>
        </w:rPr>
        <w:t xml:space="preserve"> </w:t>
      </w:r>
      <w:r>
        <w:rPr>
          <w:rFonts w:eastAsia="Times New Roman"/>
          <w:u w:val="single"/>
        </w:rPr>
        <w:t>department</w:t>
      </w:r>
      <w:r>
        <w:rPr>
          <w:rFonts w:eastAsia="Times New Roman"/>
        </w:rPr>
        <w:t>, the compact commission, and the regional generators in writing of each special rate that has been accepted by a nonregional generator, and the board</w:t>
      </w:r>
      <w:r>
        <w:rPr>
          <w:rFonts w:eastAsia="Times New Roman"/>
          <w:u w:val="single"/>
        </w:rPr>
        <w:t>, department</w:t>
      </w:r>
      <w:r>
        <w:rPr>
          <w:rFonts w:eastAsia="Times New Roman"/>
        </w:rPr>
        <w:t xml:space="preserve">, the compact commission, and regional generators may communicate with each other about such special rates.  If any special rate approved by the board for a nonregional generator is lower than a disposal rate approved by the board for regional generators for waste that is generally similar in characteristics and volume, the disposal rate for all regional generators shall be revised to equal the special rate for the nonregional generator.  Regional generators may enter into contracts for waste disposal at such special rate and on comparable terms for a period of not less than six months.  An officer of the site operator shall certify in writing to the board, </w:t>
      </w:r>
      <w:r>
        <w:rPr>
          <w:rFonts w:eastAsia="Times New Roman"/>
          <w:u w:val="single"/>
        </w:rPr>
        <w:t>department</w:t>
      </w:r>
      <w:r>
        <w:rPr>
          <w:rFonts w:eastAsia="Times New Roman"/>
        </w:rPr>
        <w:t xml:space="preserve"> and the compact commission each month that no regional generator disposal rate exceeds any nonregional generator’s special rate for waste that is generally similar in characteristics and volume, and such certification shall be subject to periodic audit by the board, </w:t>
      </w:r>
      <w:r>
        <w:rPr>
          <w:rFonts w:eastAsia="Times New Roman"/>
          <w:u w:val="single"/>
        </w:rPr>
        <w:t>department</w:t>
      </w:r>
      <w:r>
        <w:rPr>
          <w:rFonts w:eastAsia="Times New Roman"/>
        </w:rPr>
        <w:t xml:space="preserve"> and the compact commission.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(B)(1)</w:t>
      </w:r>
      <w:r>
        <w:rPr>
          <w:rFonts w:eastAsia="Times New Roman"/>
        </w:rPr>
        <w:tab/>
        <w:t>Effective upon the implementation of initial disposal rates by the board under Section 48</w:t>
      </w:r>
      <w:r>
        <w:rPr>
          <w:rFonts w:eastAsia="Times New Roman"/>
        </w:rPr>
        <w:noBreakHyphen/>
        <w:t>46</w:t>
      </w:r>
      <w:r>
        <w:rPr>
          <w:rFonts w:eastAsia="Times New Roman"/>
        </w:rPr>
        <w:noBreakHyphen/>
        <w:t>40(A), the PSC is authorized and directed to identify allowable costs for operating a regional low</w:t>
      </w:r>
      <w:r>
        <w:rPr>
          <w:rFonts w:eastAsia="Times New Roman"/>
        </w:rPr>
        <w:noBreakHyphen/>
        <w:t>level radioactive waste disposal facility in South Carolina.</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lastRenderedPageBreak/>
        <w:tab/>
      </w:r>
      <w:r>
        <w:rPr>
          <w:rFonts w:eastAsia="Times New Roman"/>
        </w:rPr>
        <w:tab/>
        <w:t>(2)</w:t>
      </w:r>
      <w:r>
        <w:rPr>
          <w:rFonts w:eastAsia="Times New Roman"/>
        </w:rPr>
        <w:tab/>
        <w:t xml:space="preserve">In identifying the allowable costs for operating a regional disposal facility, the PSC shall: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 xml:space="preserve">prescribe a system of accounts, using generally accepted accounting principles, for disposal site operators, using as a starting point the existing system used by site operators;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 xml:space="preserve">assess penalties against disposal site operators if the PSC determines that they have failed to comply with regulations pursuant to this section; and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(3)</w:t>
      </w:r>
      <w:r>
        <w:rPr>
          <w:rFonts w:eastAsia="Times New Roman"/>
        </w:rPr>
        <w:tab/>
        <w:t>Allowable costs include the costs of those activities necessary for: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the receipt of waste;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the construction of disposal trenches, vaults, and overpacks;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construction and maintenance of necessary physical facilities;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(d)</w:t>
      </w:r>
      <w:r>
        <w:rPr>
          <w:rFonts w:eastAsia="Times New Roman"/>
        </w:rPr>
        <w:tab/>
        <w:t>the purchase or amortization of necessary equipment;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(e)</w:t>
      </w:r>
      <w:r>
        <w:rPr>
          <w:rFonts w:eastAsia="Times New Roman"/>
        </w:rPr>
        <w:tab/>
        <w:t>purchase of supplies that are consumed in support of waste disposal activities;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(f)</w:t>
      </w:r>
      <w:r>
        <w:rPr>
          <w:rFonts w:eastAsia="Times New Roman"/>
        </w:rPr>
        <w:tab/>
        <w:t>accounting and billing for waste disposal;</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(g)</w:t>
      </w:r>
      <w:r>
        <w:rPr>
          <w:rFonts w:eastAsia="Times New Roman"/>
        </w:rPr>
        <w:tab/>
        <w:t>creating and maintaining records related to disposed waste;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(h)</w:t>
      </w:r>
      <w:r>
        <w:rPr>
          <w:rFonts w:eastAsia="Times New Roman"/>
        </w:rPr>
        <w:tab/>
        <w:t>the administrative costs directly associated with disposal operations including, but not limited to, salaries, wages, and employee benefits;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(i)</w:t>
      </w:r>
      <w:r>
        <w:rPr>
          <w:rFonts w:eastAsia="Times New Roman"/>
        </w:rPr>
        <w:tab/>
      </w:r>
      <w:r>
        <w:rPr>
          <w:rFonts w:eastAsia="Times New Roman"/>
        </w:rPr>
        <w:tab/>
        <w:t>site surveillance and maintenance required by the State of South Carolina, other than site surveillance and maintenance costs covered by the balance of funds in the decommissioning trust fund or the extended care maintenance fund;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(j)</w:t>
      </w:r>
      <w:r>
        <w:rPr>
          <w:rFonts w:eastAsia="Times New Roman"/>
        </w:rPr>
        <w:tab/>
      </w:r>
      <w:r>
        <w:rPr>
          <w:rFonts w:eastAsia="Times New Roman"/>
        </w:rPr>
        <w:tab/>
        <w:t>compliance with the license, lease, and regulatory requirements of all jurisdictional agencies;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(k)</w:t>
      </w:r>
      <w:r>
        <w:rPr>
          <w:rFonts w:eastAsia="Times New Roman"/>
        </w:rPr>
        <w:tab/>
        <w:t>administrative costs associated with collecting the surcharges provided for in subsections (B) and (C) of Section 48</w:t>
      </w:r>
      <w:r>
        <w:rPr>
          <w:rFonts w:eastAsia="Times New Roman"/>
        </w:rPr>
        <w:noBreakHyphen/>
        <w:t>46</w:t>
      </w:r>
      <w:r>
        <w:rPr>
          <w:rFonts w:eastAsia="Times New Roman"/>
        </w:rPr>
        <w:noBreakHyphen/>
        <w:t>60;</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(l)</w:t>
      </w:r>
      <w:r>
        <w:rPr>
          <w:rFonts w:eastAsia="Times New Roman"/>
        </w:rPr>
        <w:tab/>
      </w:r>
      <w:r>
        <w:rPr>
          <w:rFonts w:eastAsia="Times New Roman"/>
        </w:rPr>
        <w:tab/>
        <w:t>taxes other than income taxes;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(m)</w:t>
      </w:r>
      <w:r>
        <w:rPr>
          <w:rFonts w:eastAsia="Times New Roman"/>
        </w:rPr>
        <w:tab/>
        <w:t>licensing and permitting fees; and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(n)</w:t>
      </w:r>
      <w:r>
        <w:rPr>
          <w:rFonts w:eastAsia="Times New Roman"/>
        </w:rPr>
        <w:tab/>
        <w:t>any other costs directly associated with disposal operations determined by the PSC to be allowable.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lastRenderedPageBreak/>
        <w:tab/>
        <w:t>Allowable costs do not include the costs of activities associated with lobbying and public relations, clean</w:t>
      </w:r>
      <w:r>
        <w:rPr>
          <w:rFonts w:eastAsia="Times New Roman"/>
        </w:rPr>
        <w:noBreakHyphen/>
        <w:t>up and remediation activities caused by errors or accidents in violation of laws, regulations, or violations of the facility operating license or permits, activities of the site operator not directly in support of waste disposal, and other costs determined by the PSC to be unallowable.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(4)</w:t>
      </w:r>
      <w:r>
        <w:rPr>
          <w:rFonts w:eastAsia="Times New Roman"/>
        </w:rPr>
        <w:tab/>
        <w:t>Within ninety days following the end of a fiscal year, a site operator may file an application with the PSC to adjust the 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shall authorize the site operator to adjust allowable costs for the current fiscal year so as to compensate the site operator for revenues lost during the previous fiscal year.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(5)</w:t>
      </w:r>
      <w:r>
        <w:rPr>
          <w:rFonts w:eastAsia="Times New Roman"/>
        </w:rPr>
        <w:tab/>
        <w:t>A private operator of a regional disposal facility in South Carolina is authorized to charge an operating margin of twenty</w:t>
      </w:r>
      <w:r>
        <w:rPr>
          <w:rFonts w:eastAsia="Times New Roman"/>
        </w:rPr>
        <w:noBreakHyphen/>
        <w:t>nine percent.  The operating margin for a given period must be determined by multiplying twenty</w:t>
      </w:r>
      <w:r>
        <w:rPr>
          <w:rFonts w:eastAsia="Times New Roman"/>
        </w:rPr>
        <w:noBreakHyphen/>
        <w:t>nine percent by the total amount of allowable costs as determined in this subsection, excluding allowable costs for taxes and licensing and permitting fees paid to governmental entities.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(6)</w:t>
      </w:r>
      <w:r>
        <w:rPr>
          <w:rFonts w:eastAsia="Times New Roman"/>
        </w:rPr>
        <w:tab/>
        <w:t>The site operator shall prepare and file with the PSC a Least Cost Operating Plan. The plan must be filed within forty</w:t>
      </w:r>
      <w:r>
        <w:rPr>
          <w:rFonts w:eastAsia="Times New Roman"/>
        </w:rPr>
        <w:noBreakHyphen/>
        <w:t>five days of enactment of this chapter and must be revised annually.  The plan shall include information concerning anticipated operations over the next ten years and shall evaluate all options for future staffing and operation of the site to ensure least cost operation, including information related to the possible interim suspension of operations in accordance with subsection (B)(7).  A copy of the plan must be provided to the Office of Regulatory Staff.</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(7)(a)</w:t>
      </w:r>
      <w:r>
        <w:rPr>
          <w:rFonts w:eastAsia="Times New Roman"/>
        </w:rPr>
        <w:tab/>
        <w:t xml:space="preserve">If the board, </w:t>
      </w:r>
      <w:r>
        <w:rPr>
          <w:rFonts w:eastAsia="Times New Roman"/>
          <w:u w:val="single"/>
        </w:rPr>
        <w:t>upon consultation with the Department of Administration and</w:t>
      </w:r>
      <w:r>
        <w:rPr>
          <w:rFonts w:eastAsia="Times New Roman"/>
        </w:rPr>
        <w:t xml:space="preserve"> upon the advice of the compact commission or the site operator, concludes based on information provided to the </w:t>
      </w:r>
      <w:r>
        <w:rPr>
          <w:rFonts w:eastAsia="Times New Roman"/>
          <w:strike/>
        </w:rPr>
        <w:t>board</w:t>
      </w:r>
      <w:r>
        <w:rPr>
          <w:rFonts w:eastAsia="Times New Roman"/>
        </w:rPr>
        <w:t xml:space="preserve"> </w:t>
      </w:r>
      <w:r>
        <w:rPr>
          <w:rFonts w:eastAsia="Times New Roman"/>
          <w:u w:val="single"/>
        </w:rPr>
        <w:t>department</w:t>
      </w:r>
      <w:r>
        <w:rPr>
          <w:rFonts w:eastAsia="Times New Roman"/>
        </w:rPr>
        <w:t xml:space="preserve">, that the volume of waste to be disposed during a forthcoming period of time does not appear sufficient to generate receipts that will be adequate to reimburse the site operator for its costs of operating the facility and its operating margin, then the </w:t>
      </w:r>
      <w:r>
        <w:rPr>
          <w:rFonts w:eastAsia="Times New Roman"/>
          <w:strike/>
        </w:rPr>
        <w:t>board</w:t>
      </w:r>
      <w:r>
        <w:rPr>
          <w:rFonts w:eastAsia="Times New Roman"/>
        </w:rPr>
        <w:t xml:space="preserve"> </w:t>
      </w:r>
      <w:r>
        <w:rPr>
          <w:rFonts w:eastAsia="Times New Roman"/>
          <w:u w:val="single"/>
        </w:rPr>
        <w:t>department</w:t>
      </w:r>
      <w:r>
        <w:rPr>
          <w:rFonts w:eastAsia="Times New Roman"/>
        </w:rPr>
        <w:t xml:space="preserve"> shall direct the site operator to propose to the compact commission plans including, but not necessarily limited </w:t>
      </w:r>
      <w:r>
        <w:rPr>
          <w:rFonts w:eastAsia="Times New Roman"/>
        </w:rPr>
        <w:lastRenderedPageBreak/>
        <w:t>to, a proposal for discontinuing acceptance of waste until such time as there is sufficient waste to cover the site operator’s operating costs and operating margin.  Any proposal to suspend operations must detail plans of the site operator to minimize its costs during the suspension of operations.  Any such proposal to suspend operations must be approved by the Department of Health and Environmental Control with respect to safety and environmental protection.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 xml:space="preserve">Allowable costs applicable to any period of suspended operations must be approved by the PSC according to procedures similar to those provided herein for allowable operating costs.  During any such suspension of operations, the site operator must be reimbursed by the </w:t>
      </w:r>
      <w:r>
        <w:rPr>
          <w:rFonts w:eastAsia="Times New Roman"/>
          <w:strike/>
        </w:rPr>
        <w:t>board</w:t>
      </w:r>
      <w:r>
        <w:rPr>
          <w:rFonts w:eastAsia="Times New Roman"/>
        </w:rPr>
        <w:t xml:space="preserve"> </w:t>
      </w:r>
      <w:r>
        <w:rPr>
          <w:rFonts w:eastAsia="Times New Roman"/>
          <w:u w:val="single"/>
        </w:rPr>
        <w:t>department</w:t>
      </w:r>
      <w:r>
        <w:rPr>
          <w:rFonts w:eastAsia="Times New Roman"/>
        </w:rPr>
        <w:t xml:space="preserve"> from the extended care maintenance fund for its allowable costs and its operating margin.  During the suspension funding to reimburse the </w:t>
      </w:r>
      <w:r>
        <w:rPr>
          <w:rFonts w:eastAsia="Times New Roman"/>
          <w:strike/>
        </w:rPr>
        <w:t>board</w:t>
      </w:r>
      <w:r>
        <w:rPr>
          <w:rFonts w:eastAsia="Times New Roman"/>
        </w:rPr>
        <w:t xml:space="preserve"> </w:t>
      </w:r>
      <w:r>
        <w:rPr>
          <w:rFonts w:eastAsia="Times New Roman"/>
          <w:u w:val="single"/>
        </w:rPr>
        <w:t>department</w:t>
      </w:r>
      <w:r>
        <w:rPr>
          <w:rFonts w:eastAsia="Times New Roman"/>
        </w:rPr>
        <w:t>, the PSC, and the State Treasurer under Section 48</w:t>
      </w:r>
      <w:r>
        <w:rPr>
          <w:rFonts w:eastAsia="Times New Roman"/>
        </w:rPr>
        <w:noBreakHyphen/>
        <w:t>46</w:t>
      </w:r>
      <w:r>
        <w:rPr>
          <w:rFonts w:eastAsia="Times New Roman"/>
        </w:rPr>
        <w:noBreakHyphen/>
        <w:t>60(B) and funding of the compact commission under Section 48</w:t>
      </w:r>
      <w:r>
        <w:rPr>
          <w:rFonts w:eastAsia="Times New Roman"/>
        </w:rPr>
        <w:noBreakHyphen/>
        <w:t>46</w:t>
      </w:r>
      <w:r>
        <w:rPr>
          <w:rFonts w:eastAsia="Times New Roman"/>
        </w:rPr>
        <w:noBreakHyphen/>
        <w:t xml:space="preserve">60(C) must also be allocated from the extended care maintenance fund as approved by the </w:t>
      </w:r>
      <w:r>
        <w:rPr>
          <w:rFonts w:eastAsia="Times New Roman"/>
          <w:strike/>
        </w:rPr>
        <w:t>board</w:t>
      </w:r>
      <w:r>
        <w:rPr>
          <w:rFonts w:eastAsia="Times New Roman"/>
        </w:rPr>
        <w:t xml:space="preserve"> </w:t>
      </w:r>
      <w:r>
        <w:rPr>
          <w:rFonts w:eastAsia="Times New Roman"/>
          <w:u w:val="single"/>
        </w:rPr>
        <w:t>department</w:t>
      </w:r>
      <w:r>
        <w:rPr>
          <w:rFonts w:eastAsia="Times New Roman"/>
        </w:rPr>
        <w:t xml:space="preserve"> based on revised budgets submitted by the PSC, State Treasurer, and the compact commission.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 xml:space="preserve">Notwithstanding any disbursements from the extended care maintenance fund in accordance with any provision of this act, the </w:t>
      </w:r>
      <w:r>
        <w:rPr>
          <w:rFonts w:eastAsia="Times New Roman"/>
          <w:strike/>
        </w:rPr>
        <w:t>board</w:t>
      </w:r>
      <w:r>
        <w:rPr>
          <w:rFonts w:eastAsia="Times New Roman"/>
        </w:rPr>
        <w:t xml:space="preserve"> </w:t>
      </w:r>
      <w:r>
        <w:rPr>
          <w:rFonts w:eastAsia="Times New Roman"/>
          <w:u w:val="single"/>
        </w:rPr>
        <w:t>department</w:t>
      </w:r>
      <w:r>
        <w:rPr>
          <w:rFonts w:eastAsia="Times New Roman"/>
        </w:rPr>
        <w:t xml:space="preserve"> shall continue to ensure, in accordance with Section 13</w:t>
      </w:r>
      <w:r>
        <w:rPr>
          <w:rFonts w:eastAsia="Times New Roman"/>
        </w:rPr>
        <w:noBreakHyphen/>
        <w:t>7</w:t>
      </w:r>
      <w:r>
        <w:rPr>
          <w:rFonts w:eastAsia="Times New Roman"/>
        </w:rPr>
        <w:noBreakHyphen/>
        <w:t>30, that the fund remains adequate to defray the costs for future maintenance costs or custodial and maintenance obligations of the site and other obligations imposed on the fund by this chapter.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(d)</w:t>
      </w:r>
      <w:r>
        <w:rPr>
          <w:rFonts w:eastAsia="Times New Roman"/>
        </w:rPr>
        <w:tab/>
        <w:t>The PSC may promulgate regulations and policies necessary to execute the provisions of this section.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(8)</w:t>
      </w:r>
      <w:r>
        <w:rPr>
          <w:rFonts w:eastAsia="Times New Roman"/>
        </w:rPr>
        <w:tab/>
        <w:t>The PSC may use any standard, formula, method, or theory of valuation reasonably calculated to arrive at the objective of identifying allowable costs associated with waste disposal.  The PSC may consider standards, precedents, findings, and decisions in other jurisdictions that regulate allowable costs for radioactive waste disposal.</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(9)</w:t>
      </w:r>
      <w:r>
        <w:rPr>
          <w:rFonts w:eastAsia="Times New Roman"/>
        </w:rPr>
        <w:tab/>
        <w:t xml:space="preserve">In all proceedings held pursuant to this section, the board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w:t>
      </w:r>
      <w:r>
        <w:rPr>
          <w:rFonts w:eastAsia="Times New Roman"/>
        </w:rPr>
        <w:lastRenderedPageBreak/>
        <w:t>Health and Environmental Control shall participate in proceedings where necessary to determine or define the activities that a site operator must conduct in order to comply with the regulations and license conditions imposed by the department.  Other parties may participate in the PSC’s proceedings upon satisfaction of standing requirements and compliance with the PSC’s procedures.  Any site operator submitting records and information to the PSC may request that the PSC treat such records and information as confidential and not subject to disclosure in accordance with the PSC’s procedures.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(10)</w:t>
      </w:r>
      <w:r>
        <w:rPr>
          <w:rFonts w:eastAsia="Times New Roman"/>
        </w:rPr>
        <w:tab/>
        <w:t>In all respects in which the PSC has power and authority under this chapter, it shall conduct its proceedings under the South Carolina Administrative Procedures Act and the PSC’s rules and regulations.  The PSC is authorized to compel attendance and testimony of a site operator’s directors, officers, agents, or employees.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(11)</w:t>
      </w:r>
      <w:r>
        <w:rPr>
          <w:rFonts w:eastAsia="Times New Roman"/>
        </w:rPr>
        <w:tab/>
        <w:t>At any time the compact commission, the board, or any generator subject to payment of rates set pursuant to this chapter may file a  petition against a site operator alleging that allowable costs identified pursuant to this chapter are not in conformity with the directives of this chapter or the directives of the PSC or that the site operator is otherwise not acting in conformity with the requirements of this chapter or directives of the PSC.  Upon filing of the petition, the PSC shall cause a copy of the petition to be served upon the site operator.  The petitioning party has the burden of proving that allowable costs or the actions of the site operator do not conform.  The hearing shall conform to the rules of practice and procedure of the PSC for other cases.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(12)</w:t>
      </w:r>
      <w:r>
        <w:rPr>
          <w:rFonts w:eastAsia="Times New Roman"/>
        </w:rPr>
        <w:tab/>
        <w:t>The PSC shall encourage alternate forms of dispute resolution including, but not limited to, mediation or arbitration to resolve disputes between a site operator and any other person regarding matters covered by this chapter.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(C)</w:t>
      </w:r>
      <w:r>
        <w:rPr>
          <w:rFonts w:eastAsia="Times New Roman"/>
        </w:rPr>
        <w:tab/>
        <w:t xml:space="preserve">The operator of a regional disposal facility shall submit to the South Carolina Department of Revenue, the PSC, the Office of Regulatory Staff, and the board within thirty days following the end of each quarter a report detailing actual revenues received in the previous fiscal quarter and allowable costs incurred for operation of the disposal facility.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(D)(1)</w:t>
      </w:r>
      <w:r>
        <w:rPr>
          <w:rFonts w:eastAsia="Times New Roman"/>
        </w:rPr>
        <w:tab/>
        <w:t xml:space="preserve">Within </w:t>
      </w:r>
      <w:r w:rsidRPr="00131B56">
        <w:rPr>
          <w:rFonts w:eastAsia="Times New Roman"/>
          <w:strike/>
        </w:rPr>
        <w:t>30</w:t>
      </w:r>
      <w:r>
        <w:rPr>
          <w:rFonts w:eastAsia="Times New Roman"/>
        </w:rPr>
        <w:t xml:space="preserve"> </w:t>
      </w:r>
      <w:r w:rsidR="00131B56">
        <w:rPr>
          <w:rFonts w:eastAsia="Times New Roman"/>
          <w:u w:val="single"/>
        </w:rPr>
        <w:t>thirty</w:t>
      </w:r>
      <w:r w:rsidR="00131B56">
        <w:rPr>
          <w:rFonts w:eastAsia="Times New Roman"/>
        </w:rPr>
        <w:t xml:space="preserve"> </w:t>
      </w:r>
      <w:r>
        <w:rPr>
          <w:rFonts w:eastAsia="Times New Roman"/>
        </w:rPr>
        <w:t xml:space="preserve">days following the end of the fiscal year the operator of a regional disposal facility shall submit a payment made payable to the South Carolina Department of Revenue in an amount that is equal to the total revenues received for waste disposed in that fiscal year (with interest accrued on cash flows in </w:t>
      </w:r>
      <w:r>
        <w:rPr>
          <w:rFonts w:eastAsia="Times New Roman"/>
        </w:rPr>
        <w:lastRenderedPageBreak/>
        <w:t>accordance with instructions from the State Treasurer) minus allowable costs, operating margin, and any payments already made from such revenues pursuant to Section 48</w:t>
      </w:r>
      <w:r>
        <w:rPr>
          <w:rFonts w:eastAsia="Times New Roman"/>
        </w:rPr>
        <w:noBreakHyphen/>
        <w:t>46</w:t>
      </w:r>
      <w:r>
        <w:rPr>
          <w:rFonts w:eastAsia="Times New Roman"/>
        </w:rPr>
        <w:noBreakHyphen/>
        <w:t>60(B) and (C) for reimbursement of administrative costs to state agencies and the compact commission.  The Department of Revenue shall deposit the payment with the State Treasurer.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(2)</w:t>
      </w:r>
      <w:r>
        <w:rPr>
          <w:rFonts w:eastAsia="Times New Roman"/>
        </w:rPr>
        <w:tab/>
        <w:t xml:space="preserve">If in any fiscal year total revenues do not cover allowable costs plus the operating margin, the </w:t>
      </w:r>
      <w:r>
        <w:rPr>
          <w:rFonts w:eastAsia="Times New Roman"/>
          <w:strike/>
        </w:rPr>
        <w:t>board</w:t>
      </w:r>
      <w:r>
        <w:rPr>
          <w:rFonts w:eastAsia="Times New Roman"/>
        </w:rPr>
        <w:t xml:space="preserve"> </w:t>
      </w:r>
      <w:r>
        <w:rPr>
          <w:rFonts w:eastAsia="Times New Roman"/>
          <w:u w:val="single"/>
        </w:rPr>
        <w:t>department</w:t>
      </w:r>
      <w:r>
        <w:rPr>
          <w:rFonts w:eastAsia="Times New Roman"/>
        </w:rPr>
        <w:t xml:space="preserve"> must reimburse the site operator its allowable costs and operating margin from the extended care maintenance fund within thirty days after the end of the fiscal year.  The board</w:t>
      </w:r>
      <w:r>
        <w:rPr>
          <w:rFonts w:eastAsia="Times New Roman"/>
          <w:u w:val="single"/>
        </w:rPr>
        <w:t>, in consultation with the department</w:t>
      </w:r>
      <w:r>
        <w:rPr>
          <w:rFonts w:eastAsia="Times New Roman"/>
        </w:rPr>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quarterly reports submitted pursuant to subsection (C) indicate that such annual revenue may be insufficient, the </w:t>
      </w:r>
      <w:r>
        <w:rPr>
          <w:rFonts w:eastAsia="Times New Roman"/>
          <w:strike/>
        </w:rPr>
        <w:t>board</w:t>
      </w:r>
      <w:r>
        <w:rPr>
          <w:rFonts w:eastAsia="Times New Roman"/>
        </w:rPr>
        <w:t xml:space="preserve"> </w:t>
      </w:r>
      <w:r>
        <w:rPr>
          <w:rFonts w:eastAsia="Times New Roman"/>
          <w:u w:val="single"/>
        </w:rPr>
        <w:t>department</w:t>
      </w:r>
      <w:r>
        <w:rPr>
          <w:rFonts w:eastAsia="Times New Roman"/>
        </w:rPr>
        <w:t xml:space="preserve"> shall consult with the compact commission and the site operator as early as practicable on whether the provisions of Section 48</w:t>
      </w:r>
      <w:r>
        <w:rPr>
          <w:rFonts w:eastAsia="Times New Roman"/>
        </w:rPr>
        <w:noBreakHyphen/>
        <w:t>46</w:t>
      </w:r>
      <w:r>
        <w:rPr>
          <w:rFonts w:eastAsia="Times New Roman"/>
        </w:rPr>
        <w:noBreakHyphen/>
        <w:t>40(B)(7) pertaining to suspension of operations during periods of insufficient revenues should be invoked.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(E)</w:t>
      </w:r>
      <w:r>
        <w:rPr>
          <w:rFonts w:eastAsia="Times New Roman"/>
        </w:rPr>
        <w:tab/>
        <w:t>Revenues received pursuant to item (1) of subsection (D) must be allocated as follows: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(1)</w:t>
      </w:r>
      <w:r>
        <w:rPr>
          <w:rFonts w:eastAsia="Times New Roman"/>
        </w:rPr>
        <w:tab/>
        <w:t>The South Carolina State Treasurer shall distribute the first two million dollars received for waste disposed during a fiscal year to the County Treasurer of Barnwell County for distribution to each of the parties to and beneficiaries of the order of the United States District Court in C.A. No. 1:90</w:t>
      </w:r>
      <w:r>
        <w:rPr>
          <w:rFonts w:eastAsia="Times New Roman"/>
        </w:rPr>
        <w:noBreakHyphen/>
        <w:t>2912</w:t>
      </w:r>
      <w:r>
        <w:rPr>
          <w:rFonts w:eastAsia="Times New Roman"/>
        </w:rPr>
        <w:noBreakHyphen/>
        <w:t>6 on the same schedule of allocation as is established within that order for the distribution of ‘payments in lieu of taxes’ paid by the United States Department of Energy.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(2)</w:t>
      </w:r>
      <w:r>
        <w:rPr>
          <w:rFonts w:eastAsia="Times New Roman"/>
        </w:rPr>
        <w:tab/>
        <w:t xml:space="preserve">All revenues in excess of two million dollars received from waste disposed during the previous fiscal year must be deposited in a fund called the ‘Nuclear Waste Disposal Receipts Distribution Fund’.  Any South Carolina waste generator whose disposal fees contributed to the fund during the previous fiscal year may submit a request for a rebate of 33.33 percent of the funds paid by the generator during the previous fiscal year for disposal of waste at a regional disposal facility.  These requests along with invoices or other supporting material must be submitted in writing to the State Treasurer within fifteen days of the end of the fiscal year.  For this purpose disposal fees paid by the generator must </w:t>
      </w:r>
      <w:r>
        <w:rPr>
          <w:rFonts w:eastAsia="Times New Roman"/>
        </w:rPr>
        <w:lastRenderedPageBreak/>
        <w:t>exclude any fees paid pursuant to Section 48</w:t>
      </w:r>
      <w:r>
        <w:rPr>
          <w:rFonts w:eastAsia="Times New Roman"/>
        </w:rPr>
        <w:noBreakHyphen/>
        <w:t>46</w:t>
      </w:r>
      <w:r>
        <w:rPr>
          <w:rFonts w:eastAsia="Times New Roman"/>
        </w:rPr>
        <w:noBreakHyphen/>
        <w:t>60(C) for compact administration and fees paid pursuant to Section 48</w:t>
      </w:r>
      <w:r>
        <w:rPr>
          <w:rFonts w:eastAsia="Times New Roman"/>
        </w:rPr>
        <w:noBreakHyphen/>
        <w:t>46</w:t>
      </w:r>
      <w:r>
        <w:rPr>
          <w:rFonts w:eastAsia="Times New Roman"/>
        </w:rPr>
        <w:noBreakHyphen/>
        <w:t xml:space="preserve">60(B) for reimbursement of the PSC, the Office of Regulatory Staff, the State Treasurer, and the board for administrative expenses under this chapter.  Upon validation of the request and supporting documentation by the State Treasurer, the State Treasurer shall issue a rebate of the applicable funds to qualified waste generators within sixty days of the receipt of the request.  If funds in the Nuclear Waste Disposal Receipts Distribution Fund are insufficient to provide a rebate of 33.33 percent to each generator, then each generator’s rebate must be reduced in proportion to the amount of funds in the account for the applicable fiscal year.”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(3)</w:t>
      </w:r>
      <w:r>
        <w:rPr>
          <w:rFonts w:eastAsia="Times New Roman"/>
        </w:rPr>
        <w:tab/>
        <w:t>All funds deposited in the Nuclear Waste Disposal Receipts Distribution Fund for waste disposed for each fiscal year, less the amount needed to provide generators rebates pursuant to item (2), shall be deposited by the State Treasurer in the ‘Children’s Education Endowment Fund’.  Thirty percent of these monies must be allocated to Higher Education Scholarship Grants and used as provided in Section 59</w:t>
      </w:r>
      <w:r>
        <w:rPr>
          <w:rFonts w:eastAsia="Times New Roman"/>
        </w:rPr>
        <w:noBreakHyphen/>
        <w:t>143</w:t>
      </w:r>
      <w:r>
        <w:rPr>
          <w:rFonts w:eastAsia="Times New Roman"/>
        </w:rPr>
        <w:noBreakHyphen/>
        <w:t>30, and seventy percent of these monies must be allocated to Public School Facility Assistance and used as provided in Chapter 144 of Title 59.</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(F)</w:t>
      </w:r>
      <w:r>
        <w:rPr>
          <w:rFonts w:eastAsia="Times New Roman"/>
        </w:rPr>
        <w:tab/>
        <w:t>Effective beginning fiscal year 2001</w:t>
      </w:r>
      <w:r>
        <w:rPr>
          <w:rFonts w:eastAsia="Times New Roman"/>
        </w:rPr>
        <w:noBreakHyphen/>
        <w:t>2002, there is appropriated annually from the general fund of the State to the Higher Education Scholarship Grants share of the Children’s Education Endowment whatever amount is necessary to credit to the Higher Education Scholarship Grants share an amount not less than the amount credited to that portion of the endowment in fiscal year 1999</w:t>
      </w:r>
      <w:r>
        <w:rPr>
          <w:rFonts w:eastAsia="Times New Roman"/>
        </w:rPr>
        <w:noBreakHyphen/>
        <w:t>2000.  Revenues credited to the endowment pursuant to this subsection, for purposes of Section 59</w:t>
      </w:r>
      <w:r>
        <w:rPr>
          <w:rFonts w:eastAsia="Times New Roman"/>
        </w:rPr>
        <w:noBreakHyphen/>
        <w:t>143</w:t>
      </w:r>
      <w:r>
        <w:rPr>
          <w:rFonts w:eastAsia="Times New Roman"/>
        </w:rPr>
        <w:noBreakHyphen/>
        <w:t>10, are deemed to be received by the endowment pursuant to the former provisions of Section 48</w:t>
      </w:r>
      <w:r>
        <w:rPr>
          <w:rFonts w:eastAsia="Times New Roman"/>
        </w:rPr>
        <w:noBreakHyphen/>
        <w:t>48</w:t>
      </w:r>
      <w:r>
        <w:rPr>
          <w:rFonts w:eastAsia="Times New Roman"/>
        </w:rPr>
        <w:noBreakHyphen/>
        <w:t>140(C).”</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CC.</w:t>
      </w:r>
      <w:r>
        <w:rPr>
          <w:rFonts w:eastAsia="Times New Roman"/>
        </w:rPr>
        <w:tab/>
        <w:t>Section 48</w:t>
      </w:r>
      <w:r>
        <w:rPr>
          <w:rFonts w:eastAsia="Times New Roman"/>
        </w:rPr>
        <w:noBreakHyphen/>
        <w:t>46</w:t>
      </w:r>
      <w:r>
        <w:rPr>
          <w:rFonts w:eastAsia="Times New Roman"/>
        </w:rPr>
        <w:noBreakHyphen/>
        <w:t>50(A) of the 1976 Code, as added by Act 357 of 2000,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“(A)</w:t>
      </w:r>
      <w:r>
        <w:rPr>
          <w:rFonts w:eastAsia="Times New Roman"/>
        </w:rPr>
        <w:tab/>
        <w:t xml:space="preserve"> 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Health and Environmental Control, the board</w:t>
      </w:r>
      <w:r>
        <w:rPr>
          <w:rFonts w:eastAsia="Times New Roman"/>
          <w:u w:val="single"/>
        </w:rPr>
        <w:t>, the Department of Administration</w:t>
      </w:r>
      <w:r>
        <w:rPr>
          <w:rFonts w:eastAsia="Times New Roman"/>
        </w:rPr>
        <w:t xml:space="preserve">, the PSC, and other state agencies may participate in relevant portions of </w:t>
      </w:r>
      <w:r>
        <w:rPr>
          <w:rFonts w:eastAsia="Times New Roman"/>
        </w:rPr>
        <w:lastRenderedPageBreak/>
        <w:t>meetings of the compact commission upon the request of a commissioner, alternate commissioner, or staff of the compact commission, or as called for in the compact commission bylaws.”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DD.</w:t>
      </w:r>
      <w:r>
        <w:rPr>
          <w:rFonts w:eastAsia="Times New Roman"/>
        </w:rPr>
        <w:tab/>
        <w:t>Section 48</w:t>
      </w:r>
      <w:r>
        <w:rPr>
          <w:rFonts w:eastAsia="Times New Roman"/>
        </w:rPr>
        <w:noBreakHyphen/>
        <w:t>46</w:t>
      </w:r>
      <w:r>
        <w:rPr>
          <w:rFonts w:eastAsia="Times New Roman"/>
        </w:rPr>
        <w:noBreakHyphen/>
        <w:t>60 of the 1976 Code, as added by Act 357 of 2000,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48</w:t>
      </w:r>
      <w:r>
        <w:rPr>
          <w:rFonts w:eastAsia="Times New Roman"/>
        </w:rPr>
        <w:noBreakHyphen/>
        <w:t>46</w:t>
      </w:r>
      <w:r>
        <w:rPr>
          <w:rFonts w:eastAsia="Times New Roman"/>
        </w:rPr>
        <w:noBreakHyphen/>
        <w:t>60.</w:t>
      </w:r>
      <w:r>
        <w:rPr>
          <w:rFonts w:eastAsia="Times New Roman"/>
        </w:rPr>
        <w:tab/>
        <w:t>(A)</w:t>
      </w:r>
      <w:r>
        <w:rPr>
          <w:rFonts w:eastAsia="Times New Roman"/>
        </w:rPr>
        <w:tab/>
        <w:t>The Governor and the board are authorized to take such actions as are necessary to join the Atlantic Compact including, but not limited to, petitioning the Compact Commission for membership and participating in any and all rulemaking processes.  South Carolina’s membership in the Atlantic Compact pursuant to this chapter is effective July 1, 2000, if by that date the Governor certifies to the General Assembly that the Compact Commission has taken each of the actions specified below.  If the Compact Commission by July 1, 2000, has not taken each of the actions specified below, then South Carolina’s membership shall become effective as soon thereafter as the Governor certifies that the Atlantic Compact Commission has taken these actions: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(1)</w:t>
      </w:r>
      <w:r>
        <w:rPr>
          <w:rFonts w:eastAsia="Times New Roman"/>
        </w:rPr>
        <w:tab/>
        <w:t>adopted a binding regulation or policy in accordance with Article VII(e) of the compact establishing conditions for admission of a party state that are consistent with this act and ordered that South Carolina be declared eligible to be a party state consistent with those conditions;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(2)</w:t>
      </w:r>
      <w:r>
        <w:rPr>
          <w:rFonts w:eastAsia="Times New Roman"/>
        </w:rPr>
        <w:tab/>
        <w:t>adopted a binding regulation or policy in accordance with Article IV(i)(11) of the Atlantic Compact authorizing a host state to enter into agreements on behalf of the compact and consistent with criteria established by the compact commission and consistent with the provisions of Section 48</w:t>
      </w:r>
      <w:r>
        <w:rPr>
          <w:rFonts w:eastAsia="Times New Roman"/>
        </w:rPr>
        <w:noBreakHyphen/>
        <w:t>46</w:t>
      </w:r>
      <w:r>
        <w:rPr>
          <w:rFonts w:eastAsia="Times New Roman"/>
        </w:rPr>
        <w:noBreakHyphen/>
        <w:t>40(A)(6)(a) and Section 48</w:t>
      </w:r>
      <w:r>
        <w:rPr>
          <w:rFonts w:eastAsia="Times New Roman"/>
        </w:rPr>
        <w:noBreakHyphen/>
        <w:t>46</w:t>
      </w:r>
      <w:r>
        <w:rPr>
          <w:rFonts w:eastAsia="Times New Roman"/>
        </w:rPr>
        <w:noBreakHyphen/>
        <w:t>50(D) with any person for the importation of waste into the region for purposes of disposal, to the extent that these agreements do not preclude the disposal facility from accepting all regional waste that can reasonably be projected to require disposal at the regional disposal facility consistent with subitem (5)(b) of this section;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(3)</w:t>
      </w:r>
      <w:r>
        <w:rPr>
          <w:rFonts w:eastAsia="Times New Roman"/>
        </w:rPr>
        <w:tab/>
        <w:t>adopted a binding regulation or policy in accordance with Article IV(i)(12) of the Atlantic Compact authorizing each regional generator, at the generator’s discretion, to ship waste to disposal facilities located outside the Atlantic Compact region;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(4)</w:t>
      </w:r>
      <w:r>
        <w:rPr>
          <w:rFonts w:eastAsia="Times New Roman"/>
        </w:rPr>
        <w:tab/>
        <w:t>authorized South Carolina to proceed with plans to establish disposal rates for low</w:t>
      </w:r>
      <w:r>
        <w:rPr>
          <w:rFonts w:eastAsia="Times New Roman"/>
        </w:rPr>
        <w:noBreakHyphen/>
        <w:t>level radioactive waste disposal in a manner consistent with the procedures described in this chapter;</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lastRenderedPageBreak/>
        <w:tab/>
      </w:r>
      <w:r>
        <w:rPr>
          <w:rFonts w:eastAsia="Times New Roman"/>
        </w:rPr>
        <w:tab/>
        <w:t>(5)</w:t>
      </w:r>
      <w:r>
        <w:rPr>
          <w:rFonts w:eastAsia="Times New Roman"/>
        </w:rPr>
        <w:tab/>
        <w:t>adopted a binding regulation, policy, or order officially designating South Carolina as a volunteer host state for the region’s disposal facility, contingent upon South Carolina’s membership in the compact, in accordance with Article V.b.1. of the Atlantic Compact, thereby authorizing the following compensation and incentives to South Carolina:</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agreement, as evidenced in a policy, regulation, or order that the compact commission will issue a payment of twelve million dollars to the State of South Carolina.  Before issuing the twelve million</w:t>
      </w:r>
      <w:r>
        <w:rPr>
          <w:rFonts w:eastAsia="Times New Roman"/>
        </w:rPr>
        <w:noBreakHyphen/>
        <w:t>dollar payment, the compact commission will deduct and retain from this amount seventy thousand dollars, which will be credited as full payment of South Carolina’s membership dues in the Atlantic Compact.  The remainder of the twelve million</w:t>
      </w:r>
      <w:r>
        <w:rPr>
          <w:rFonts w:eastAsia="Times New Roman"/>
        </w:rPr>
        <w:noBreakHyphen/>
        <w:t>dollar payment must be credited to an account in the State Treasurer’s office, separate and distinct from the fund, styled ‘Barnwell Economic Development Fund’.  This fund, and earnings on this fund which must be credited to the fund, may only be expended for purposes of economic development in the Barnwell County area including, but not limited to, projects of the Barnwell County Economic Development Corporation and projects of the Tri</w:t>
      </w:r>
      <w:r>
        <w:rPr>
          <w:rFonts w:eastAsia="Times New Roman"/>
        </w:rPr>
        <w:noBreakHyphen/>
        <w:t>County alliance which includes Barnwell, Bamberg, and Allendale Counties and projects in the Williston area of Aiken County.  Economic development includes, but is not limited to, industrial recruitment, infrastructure construction, improvement, and expansion, and public facilities construction, improvement, and expansion.  These funds must be spent according to guidelines established by the Barnwell County governing body and upon approval of the board</w:t>
      </w:r>
      <w:r>
        <w:rPr>
          <w:rFonts w:eastAsia="Times New Roman"/>
          <w:u w:val="single"/>
        </w:rPr>
        <w:t>, upon consultation with the department</w:t>
      </w:r>
      <w:r>
        <w:rPr>
          <w:rFonts w:eastAsia="Times New Roman"/>
        </w:rPr>
        <w:t>.  Expenditures must be authorized by the Barnwell County governing body and with the approval of the board</w:t>
      </w:r>
      <w:r>
        <w:rPr>
          <w:rFonts w:eastAsia="Times New Roman"/>
          <w:u w:val="single"/>
        </w:rPr>
        <w:t>, upon consultation with the department</w:t>
      </w:r>
      <w:r>
        <w:rPr>
          <w:rFonts w:eastAsia="Times New Roman"/>
        </w:rPr>
        <w:t xml:space="preserve">.  Upon approval of the Barnwell County governing body and the </w:t>
      </w:r>
      <w:r>
        <w:rPr>
          <w:rFonts w:eastAsia="Times New Roman"/>
          <w:strike/>
        </w:rPr>
        <w:t>board</w:t>
      </w:r>
      <w:r>
        <w:rPr>
          <w:rFonts w:eastAsia="Times New Roman"/>
        </w:rPr>
        <w:t xml:space="preserve"> </w:t>
      </w:r>
      <w:r>
        <w:rPr>
          <w:rFonts w:eastAsia="Times New Roman"/>
          <w:u w:val="single"/>
        </w:rPr>
        <w:t>department</w:t>
      </w:r>
      <w:r>
        <w:rPr>
          <w:rFonts w:eastAsia="Times New Roman"/>
        </w:rPr>
        <w:t>, the State Treasurer shall submit the approved funds to the Barnwell County Treasurer for disbursement pursuant to the authorization;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 xml:space="preserve">adopted a binding regulation, policy, or order consistent with the regional management plan developed pursuant to Article V(a) of the Atlantic Compact, limiting Connecticut and New Jersey to the use of not more than 800,000 cubic feet of disposal capacity at the regional disposal facility located in Barnwell County, South Carolina, and also ensuring that up to 800,000 cubic feet of disposal capacity remains available for use by Connecticut and New Jersey unless this estimate of need is later </w:t>
      </w:r>
      <w:r>
        <w:rPr>
          <w:rFonts w:eastAsia="Times New Roman"/>
        </w:rPr>
        <w:lastRenderedPageBreak/>
        <w:t>revised downward by unanimous consent of the compact commission;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agreement, as evidenced in a policy or regulation, that the compact commission headquarters and office will be relocated to South Carolina within six months of South Carolina’s membership; and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(d)</w:t>
      </w:r>
      <w:r>
        <w:rPr>
          <w:rFonts w:eastAsia="Times New Roman"/>
        </w:rPr>
        <w:tab/>
        <w:t>agreement, as evidenced in a policy or regulation, that the compact commission will, to the extent practicable, hold a majority of its meetings in the host state for the regional disposal facility.</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(B)</w:t>
      </w:r>
      <w:r>
        <w:rPr>
          <w:rFonts w:eastAsia="Times New Roman"/>
        </w:rPr>
        <w:tab/>
        <w:t xml:space="preserve">The board, </w:t>
      </w:r>
      <w:r>
        <w:rPr>
          <w:rFonts w:eastAsia="Times New Roman"/>
          <w:u w:val="single"/>
        </w:rPr>
        <w:t>the Department of Administration,</w:t>
      </w:r>
      <w:r>
        <w:rPr>
          <w:rFonts w:eastAsia="Times New Roman"/>
        </w:rPr>
        <w:t xml:space="preserve"> the State Treasurer, and the PSC shall provide the required staff and may add additional permanent or temporary staff or contract for services, as well as provide for operating expenses, if necessary, to administer new responsibilities assigned under this chapter.  In accordance with Article V.f.2. of the Atlantic Compact the compensation, costs, and expenses incurred incident to administering these responsibilities may be paid through a surcharge on waste disposed at regional disposal facilities within the State.  To cover these costs the board shall impose a surcharge per unit of waste received at any regional disposal facility located within the State.  A site operator shall collect and remit these fees to the board in accordance with the board’s directions.  All such surcharges shall be included within the disposal rates set by the board pursuant to Section 48</w:t>
      </w:r>
      <w:r>
        <w:rPr>
          <w:rFonts w:eastAsia="Times New Roman"/>
        </w:rPr>
        <w:noBreakHyphen/>
        <w:t>46</w:t>
      </w:r>
      <w:r>
        <w:rPr>
          <w:rFonts w:eastAsia="Times New Roman"/>
        </w:rPr>
        <w:noBreakHyphen/>
        <w:t>40.</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(C)</w:t>
      </w:r>
      <w:r>
        <w:rPr>
          <w:rFonts w:eastAsia="Times New Roman"/>
        </w:rPr>
        <w:tab/>
        <w:t xml:space="preserve">In accordance with Article V.f.3. of the Atlantic Compact, the compact commission shall advise the </w:t>
      </w:r>
      <w:r>
        <w:rPr>
          <w:rFonts w:eastAsia="Times New Roman"/>
          <w:strike/>
        </w:rPr>
        <w:t>board</w:t>
      </w:r>
      <w:r>
        <w:rPr>
          <w:rFonts w:eastAsia="Times New Roman"/>
        </w:rPr>
        <w:t xml:space="preserve"> </w:t>
      </w:r>
      <w:r>
        <w:rPr>
          <w:rFonts w:eastAsia="Times New Roman"/>
          <w:u w:val="single"/>
        </w:rPr>
        <w:t>department</w:t>
      </w:r>
      <w:r>
        <w:rPr>
          <w:rFonts w:eastAsia="Times New Roman"/>
        </w:rPr>
        <w:t xml:space="preserve"> at least annually, but more frequently if the compact commission deems appropriate, of the compact commission’s costs and expenses.  To cover these costs the </w:t>
      </w:r>
      <w:r>
        <w:rPr>
          <w:rFonts w:eastAsia="Times New Roman"/>
          <w:strike/>
        </w:rPr>
        <w:t>board</w:t>
      </w:r>
      <w:r>
        <w:rPr>
          <w:rFonts w:eastAsia="Times New Roman"/>
        </w:rPr>
        <w:t xml:space="preserve"> </w:t>
      </w:r>
      <w:r>
        <w:rPr>
          <w:rFonts w:eastAsia="Times New Roman"/>
          <w:u w:val="single"/>
        </w:rPr>
        <w:t>department</w:t>
      </w:r>
      <w:r>
        <w:rPr>
          <w:rFonts w:eastAsia="Times New Roman"/>
        </w:rPr>
        <w:t xml:space="preserve"> shall impose a surcharge per unit of waste received at any regional disposal facility located within the State as determined in Section 48</w:t>
      </w:r>
      <w:r>
        <w:rPr>
          <w:rFonts w:eastAsia="Times New Roman"/>
        </w:rPr>
        <w:noBreakHyphen/>
        <w:t>46</w:t>
      </w:r>
      <w:r>
        <w:rPr>
          <w:rFonts w:eastAsia="Times New Roman"/>
        </w:rPr>
        <w:noBreakHyphen/>
        <w:t xml:space="preserve">40.  A site operator shall collect and remit these fees to the </w:t>
      </w:r>
      <w:r>
        <w:rPr>
          <w:rFonts w:eastAsia="Times New Roman"/>
          <w:strike/>
        </w:rPr>
        <w:t>board</w:t>
      </w:r>
      <w:r>
        <w:rPr>
          <w:rFonts w:eastAsia="Times New Roman"/>
        </w:rPr>
        <w:t xml:space="preserve"> </w:t>
      </w:r>
      <w:r>
        <w:rPr>
          <w:rFonts w:eastAsia="Times New Roman"/>
          <w:u w:val="single"/>
        </w:rPr>
        <w:t>department</w:t>
      </w:r>
      <w:r>
        <w:rPr>
          <w:rFonts w:eastAsia="Times New Roman"/>
        </w:rPr>
        <w:t xml:space="preserve"> in accordance with the </w:t>
      </w:r>
      <w:r>
        <w:rPr>
          <w:rFonts w:eastAsia="Times New Roman"/>
          <w:strike/>
        </w:rPr>
        <w:t>board</w:t>
      </w:r>
      <w:r>
        <w:rPr>
          <w:rFonts w:eastAsia="Times New Roman"/>
        </w:rPr>
        <w:t xml:space="preserve"> </w:t>
      </w:r>
      <w:r>
        <w:rPr>
          <w:rFonts w:eastAsia="Times New Roman"/>
          <w:u w:val="single"/>
        </w:rPr>
        <w:t>department’s</w:t>
      </w:r>
      <w:r>
        <w:rPr>
          <w:rFonts w:eastAsia="Times New Roman"/>
        </w:rPr>
        <w:t xml:space="preserve"> directions, and the </w:t>
      </w:r>
      <w:r>
        <w:rPr>
          <w:rFonts w:eastAsia="Times New Roman"/>
          <w:strike/>
        </w:rPr>
        <w:t>board</w:t>
      </w:r>
      <w:r>
        <w:rPr>
          <w:rFonts w:eastAsia="Times New Roman"/>
        </w:rPr>
        <w:t xml:space="preserve"> </w:t>
      </w:r>
      <w:r>
        <w:rPr>
          <w:rFonts w:eastAsia="Times New Roman"/>
          <w:u w:val="single"/>
        </w:rPr>
        <w:t>department</w:t>
      </w:r>
      <w:r>
        <w:rPr>
          <w:rFonts w:eastAsia="Times New Roman"/>
        </w:rPr>
        <w:t xml:space="preserve"> shall remit those fees to the compact commission.”</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EE.</w:t>
      </w:r>
      <w:r>
        <w:rPr>
          <w:rFonts w:eastAsia="Times New Roman"/>
        </w:rPr>
        <w:tab/>
        <w:t>Section 48</w:t>
      </w:r>
      <w:r>
        <w:rPr>
          <w:rFonts w:eastAsia="Times New Roman"/>
        </w:rPr>
        <w:noBreakHyphen/>
        <w:t>46</w:t>
      </w:r>
      <w:r>
        <w:rPr>
          <w:rFonts w:eastAsia="Times New Roman"/>
        </w:rPr>
        <w:noBreakHyphen/>
        <w:t>90(A) of the 1976 Code, as added by Act 357 of 2000,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“(A)</w:t>
      </w:r>
      <w:r>
        <w:rPr>
          <w:rFonts w:eastAsia="Times New Roman"/>
        </w:rPr>
        <w:tab/>
        <w:t xml:space="preserve"> In accordance with Section 13</w:t>
      </w:r>
      <w:r>
        <w:rPr>
          <w:rFonts w:eastAsia="Times New Roman"/>
        </w:rPr>
        <w:noBreakHyphen/>
        <w:t>7</w:t>
      </w:r>
      <w:r>
        <w:rPr>
          <w:rFonts w:eastAsia="Times New Roman"/>
        </w:rPr>
        <w:noBreakHyphen/>
        <w:t xml:space="preserve">30, the </w:t>
      </w:r>
      <w:r>
        <w:rPr>
          <w:rFonts w:eastAsia="Times New Roman"/>
          <w:strike/>
        </w:rPr>
        <w:t>board</w:t>
      </w:r>
      <w:r>
        <w:rPr>
          <w:rFonts w:eastAsia="Times New Roman"/>
        </w:rPr>
        <w:t xml:space="preserve"> </w:t>
      </w:r>
      <w:r>
        <w:rPr>
          <w:rFonts w:eastAsia="Times New Roman"/>
          <w:u w:val="single"/>
        </w:rPr>
        <w:t>department</w:t>
      </w:r>
      <w:r>
        <w:rPr>
          <w:rFonts w:eastAsia="Times New Roman"/>
        </w:rPr>
        <w:t xml:space="preserve">, or its designee, is responsible for extended custody and maintenance of the Barnwell site following closure and license </w:t>
      </w:r>
      <w:r>
        <w:rPr>
          <w:rFonts w:eastAsia="Times New Roman"/>
        </w:rPr>
        <w:lastRenderedPageBreak/>
        <w:t>transfer from the facility operator.  The Department of Health and Environmental Control is responsible for continued site monitoring.”</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FF.</w:t>
      </w:r>
      <w:r>
        <w:rPr>
          <w:rFonts w:eastAsia="Times New Roman"/>
        </w:rPr>
        <w:tab/>
        <w:t>Section 48-52-410 of the 1976 Code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rPr>
        <w:tab/>
        <w:t>“Section 48-52-410.</w:t>
      </w:r>
      <w:r>
        <w:rPr>
          <w:rFonts w:eastAsia="Times New Roman"/>
        </w:rPr>
        <w:tab/>
      </w:r>
      <w:r>
        <w:rPr>
          <w:rFonts w:eastAsia="Times New Roman"/>
          <w:szCs w:val="20"/>
        </w:rPr>
        <w:t xml:space="preserve">There is established the State Energy Office </w:t>
      </w:r>
      <w:r>
        <w:rPr>
          <w:rFonts w:eastAsia="Times New Roman"/>
          <w:strike/>
          <w:szCs w:val="20"/>
        </w:rPr>
        <w:t>within the State Budget and Control Board</w:t>
      </w:r>
      <w:r>
        <w:rPr>
          <w:rFonts w:eastAsia="Times New Roman"/>
          <w:szCs w:val="20"/>
        </w:rPr>
        <w:t xml:space="preserve"> </w:t>
      </w:r>
      <w:r>
        <w:rPr>
          <w:rFonts w:eastAsia="Times New Roman"/>
          <w:szCs w:val="20"/>
          <w:u w:val="single"/>
        </w:rPr>
        <w:t>Department of Administration</w:t>
      </w:r>
      <w:r>
        <w:rPr>
          <w:rFonts w:eastAsia="Times New Roman"/>
          <w:szCs w:val="20"/>
        </w:rPr>
        <w:t xml:space="preserve"> which shall serve as the principal energy planning entity for the State.  Its primary purpose is to develop and implement a well</w:t>
      </w:r>
      <w:r>
        <w:rPr>
          <w:rFonts w:eastAsia="Times New Roman"/>
          <w:szCs w:val="20"/>
        </w:rPr>
        <w:noBreakHyphen/>
        <w:t xml:space="preserve">balanced energy strategy and to increase the efficiency of use of all energy sources throughout South Carolina through the implementation of the Plan for State Energy Policy.  The State Energy Office must not function as a regulatory body.”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GG.</w:t>
      </w:r>
      <w:r>
        <w:rPr>
          <w:rFonts w:eastAsia="Times New Roman"/>
          <w:szCs w:val="20"/>
        </w:rPr>
        <w:tab/>
        <w:t>Section 48-52-440 of the 1976 Code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48-52-440.</w:t>
      </w:r>
      <w:r>
        <w:rPr>
          <w:rFonts w:eastAsia="Times New Roman"/>
          <w:szCs w:val="20"/>
        </w:rPr>
        <w:tab/>
      </w:r>
      <w:r>
        <w:rPr>
          <w:rFonts w:eastAsia="Times New Roman"/>
          <w:szCs w:val="20"/>
          <w:u w:val="single"/>
        </w:rPr>
        <w:t>(A)</w:t>
      </w:r>
      <w:r>
        <w:rPr>
          <w:rFonts w:eastAsia="Times New Roman"/>
          <w:szCs w:val="20"/>
        </w:rPr>
        <w:tab/>
        <w:t xml:space="preserve">There is established the Energy Advisory Committee, whose members </w:t>
      </w:r>
      <w:r>
        <w:rPr>
          <w:rFonts w:eastAsia="Times New Roman"/>
          <w:strike/>
          <w:szCs w:val="20"/>
        </w:rPr>
        <w:t>are</w:t>
      </w:r>
      <w:r>
        <w:rPr>
          <w:rFonts w:eastAsia="Times New Roman"/>
          <w:szCs w:val="20"/>
        </w:rPr>
        <w:t xml:space="preserve"> </w:t>
      </w:r>
      <w:r>
        <w:rPr>
          <w:rFonts w:eastAsia="Times New Roman"/>
          <w:szCs w:val="20"/>
          <w:u w:val="single"/>
        </w:rPr>
        <w:t>shall be</w:t>
      </w:r>
      <w:r>
        <w:rPr>
          <w:rFonts w:eastAsia="Times New Roman"/>
          <w:szCs w:val="20"/>
        </w:rPr>
        <w:t xml:space="preserve"> appointed by the </w:t>
      </w:r>
      <w:r>
        <w:rPr>
          <w:rFonts w:eastAsia="Times New Roman"/>
          <w:strike/>
          <w:szCs w:val="20"/>
        </w:rPr>
        <w:t>State Budget and Control Board</w:t>
      </w:r>
      <w:r>
        <w:rPr>
          <w:rFonts w:eastAsia="Times New Roman"/>
          <w:szCs w:val="20"/>
        </w:rPr>
        <w:t xml:space="preserve"> </w:t>
      </w:r>
      <w:r>
        <w:rPr>
          <w:rFonts w:eastAsia="Times New Roman"/>
          <w:szCs w:val="20"/>
          <w:u w:val="single"/>
        </w:rPr>
        <w:t>Director of the Department of Administration</w:t>
      </w:r>
      <w:r>
        <w:rPr>
          <w:rFonts w:eastAsia="Times New Roman"/>
          <w:strike/>
          <w:szCs w:val="20"/>
        </w:rPr>
        <w:t>, except as provided in item (14) of this section</w:t>
      </w:r>
      <w:r>
        <w:rPr>
          <w:rFonts w:eastAsia="Times New Roman"/>
          <w:szCs w:val="20"/>
        </w:rPr>
        <w:t xml:space="preserve">.  Members shall serve at the pleasure of the </w:t>
      </w:r>
      <w:r>
        <w:rPr>
          <w:rFonts w:eastAsia="Times New Roman"/>
          <w:strike/>
          <w:szCs w:val="20"/>
        </w:rPr>
        <w:t>State Budget and Control Board</w:t>
      </w:r>
      <w:r>
        <w:rPr>
          <w:rFonts w:eastAsia="Times New Roman"/>
          <w:szCs w:val="20"/>
        </w:rPr>
        <w:t xml:space="preserve"> </w:t>
      </w:r>
      <w:r>
        <w:rPr>
          <w:rFonts w:eastAsia="Times New Roman"/>
          <w:szCs w:val="20"/>
          <w:u w:val="single"/>
        </w:rPr>
        <w:t>director</w:t>
      </w:r>
      <w:r>
        <w:rPr>
          <w:rFonts w:eastAsia="Times New Roman"/>
          <w:szCs w:val="20"/>
        </w:rPr>
        <w:t xml:space="preserve"> </w:t>
      </w:r>
      <w:r>
        <w:rPr>
          <w:rFonts w:eastAsia="Times New Roman"/>
          <w:strike/>
          <w:szCs w:val="20"/>
        </w:rPr>
        <w:t>except that those appointed pursuant to item (14) shall serve for a term coterminous with that of their appointing authority</w:t>
      </w:r>
      <w:r>
        <w:rPr>
          <w:rFonts w:eastAsia="Times New Roman"/>
          <w:szCs w:val="20"/>
        </w:rPr>
        <w:t xml:space="preserve">.  The committee is composed as follows: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w:t>
      </w:r>
      <w:r>
        <w:rPr>
          <w:rFonts w:eastAsia="Times New Roman"/>
          <w:szCs w:val="20"/>
        </w:rPr>
        <w:tab/>
        <w:t>two representatives of investor</w:t>
      </w:r>
      <w:r>
        <w:rPr>
          <w:rFonts w:eastAsia="Times New Roman"/>
          <w:szCs w:val="20"/>
        </w:rPr>
        <w:noBreakHyphen/>
        <w:t xml:space="preserve">owned electricity companies;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(2)</w:t>
      </w:r>
      <w:r>
        <w:rPr>
          <w:rFonts w:eastAsia="Times New Roman"/>
          <w:szCs w:val="20"/>
        </w:rPr>
        <w:tab/>
        <w:t xml:space="preserve">two representatives of electric cooperatives;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(3)</w:t>
      </w:r>
      <w:r>
        <w:rPr>
          <w:rFonts w:eastAsia="Times New Roman"/>
          <w:szCs w:val="20"/>
        </w:rPr>
        <w:tab/>
        <w:t xml:space="preserve">one representative of the South Carolina Public Service Authority, who shall serve ex officio;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(4)</w:t>
      </w:r>
      <w:r>
        <w:rPr>
          <w:rFonts w:eastAsia="Times New Roman"/>
          <w:szCs w:val="20"/>
        </w:rPr>
        <w:tab/>
        <w:t>one representative of municipally</w:t>
      </w:r>
      <w:r>
        <w:rPr>
          <w:rFonts w:eastAsia="Times New Roman"/>
          <w:szCs w:val="20"/>
        </w:rPr>
        <w:noBreakHyphen/>
        <w:t xml:space="preserve">owned electric utilities;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(5)</w:t>
      </w:r>
      <w:r>
        <w:rPr>
          <w:rFonts w:eastAsia="Times New Roman"/>
          <w:szCs w:val="20"/>
        </w:rPr>
        <w:tab/>
        <w:t>one representative of publicly</w:t>
      </w:r>
      <w:r>
        <w:rPr>
          <w:rFonts w:eastAsia="Times New Roman"/>
          <w:szCs w:val="20"/>
        </w:rPr>
        <w:noBreakHyphen/>
        <w:t xml:space="preserve">owned natural gas companies;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(6)</w:t>
      </w:r>
      <w:r>
        <w:rPr>
          <w:rFonts w:eastAsia="Times New Roman"/>
          <w:szCs w:val="20"/>
        </w:rPr>
        <w:tab/>
        <w:t>one representative of investor</w:t>
      </w:r>
      <w:r>
        <w:rPr>
          <w:rFonts w:eastAsia="Times New Roman"/>
          <w:szCs w:val="20"/>
        </w:rPr>
        <w:noBreakHyphen/>
        <w:t xml:space="preserve">owned gas companies;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(7)</w:t>
      </w:r>
      <w:r>
        <w:rPr>
          <w:rFonts w:eastAsia="Times New Roman"/>
          <w:szCs w:val="20"/>
        </w:rPr>
        <w:tab/>
        <w:t xml:space="preserve">one representative of oil suppliers or dealers;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(8)</w:t>
      </w:r>
      <w:r>
        <w:rPr>
          <w:rFonts w:eastAsia="Times New Roman"/>
          <w:szCs w:val="20"/>
        </w:rPr>
        <w:tab/>
        <w:t xml:space="preserve">one representative of propane suppliers or dealers;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(9)</w:t>
      </w:r>
      <w:r>
        <w:rPr>
          <w:rFonts w:eastAsia="Times New Roman"/>
          <w:szCs w:val="20"/>
        </w:rPr>
        <w:tab/>
        <w:t xml:space="preserve">one representative of nonprofit public transportation providers;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(10)</w:t>
      </w:r>
      <w:r>
        <w:rPr>
          <w:rFonts w:eastAsia="Times New Roman"/>
          <w:szCs w:val="20"/>
        </w:rPr>
        <w:tab/>
        <w:t xml:space="preserve">two representatives of industrial consumers;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(11)</w:t>
      </w:r>
      <w:r>
        <w:rPr>
          <w:rFonts w:eastAsia="Times New Roman"/>
          <w:szCs w:val="20"/>
        </w:rPr>
        <w:tab/>
        <w:t xml:space="preserve">two representatives of commercial consumers;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lastRenderedPageBreak/>
        <w:tab/>
      </w:r>
      <w:r>
        <w:rPr>
          <w:rFonts w:eastAsia="Times New Roman"/>
          <w:szCs w:val="20"/>
        </w:rPr>
        <w:tab/>
        <w:t>(12)</w:t>
      </w:r>
      <w:r>
        <w:rPr>
          <w:rFonts w:eastAsia="Times New Roman"/>
          <w:szCs w:val="20"/>
        </w:rPr>
        <w:tab/>
        <w:t xml:space="preserve">two representatives of individual consumers;  one must be the Executive Director of the Office of Regulatory Staff or his designee, who shall serve ex officio;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(13)</w:t>
      </w:r>
      <w:r>
        <w:rPr>
          <w:rFonts w:eastAsia="Times New Roman"/>
          <w:szCs w:val="20"/>
        </w:rPr>
        <w:tab/>
        <w:t xml:space="preserve">two representatives of environmental groups;  and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(14)</w:t>
      </w:r>
      <w:r>
        <w:rPr>
          <w:rFonts w:eastAsia="Times New Roman"/>
          <w:szCs w:val="20"/>
        </w:rPr>
        <w:tab/>
        <w:t>one at</w:t>
      </w:r>
      <w:r>
        <w:rPr>
          <w:rFonts w:eastAsia="Times New Roman"/>
          <w:szCs w:val="20"/>
        </w:rPr>
        <w:noBreakHyphen/>
        <w:t xml:space="preserve">large member appointed by the </w:t>
      </w:r>
      <w:r>
        <w:rPr>
          <w:rFonts w:eastAsia="Times New Roman"/>
          <w:strike/>
          <w:szCs w:val="20"/>
        </w:rPr>
        <w:t>Governor</w:t>
      </w:r>
      <w:r>
        <w:rPr>
          <w:rFonts w:eastAsia="Times New Roman"/>
          <w:szCs w:val="20"/>
        </w:rPr>
        <w:t xml:space="preserve"> </w:t>
      </w:r>
      <w:r>
        <w:rPr>
          <w:rFonts w:eastAsia="Times New Roman"/>
          <w:szCs w:val="20"/>
          <w:u w:val="single"/>
        </w:rPr>
        <w:t>director</w:t>
      </w:r>
      <w:r>
        <w:rPr>
          <w:rFonts w:eastAsia="Times New Roman"/>
          <w:szCs w:val="20"/>
        </w:rPr>
        <w:t xml:space="preserv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 xml:space="preserve">The </w:t>
      </w:r>
      <w:r>
        <w:rPr>
          <w:rFonts w:eastAsia="Times New Roman"/>
          <w:strike/>
          <w:szCs w:val="20"/>
        </w:rPr>
        <w:t>Budget and Control Board</w:t>
      </w:r>
      <w:r>
        <w:rPr>
          <w:rFonts w:eastAsia="Times New Roman"/>
          <w:szCs w:val="20"/>
        </w:rPr>
        <w:t xml:space="preserve"> </w:t>
      </w:r>
      <w:r>
        <w:rPr>
          <w:rFonts w:eastAsia="Times New Roman"/>
          <w:szCs w:val="20"/>
          <w:u w:val="single"/>
        </w:rPr>
        <w:t>Director of the Department of Administration</w:t>
      </w:r>
      <w:r>
        <w:rPr>
          <w:rFonts w:eastAsia="Times New Roman"/>
          <w:szCs w:val="20"/>
        </w:rPr>
        <w:t xml:space="preserve"> shall </w:t>
      </w:r>
      <w:r>
        <w:rPr>
          <w:rFonts w:eastAsia="Times New Roman"/>
          <w:strike/>
          <w:szCs w:val="20"/>
        </w:rPr>
        <w:t>elect</w:t>
      </w:r>
      <w:r>
        <w:rPr>
          <w:rFonts w:eastAsia="Times New Roman"/>
          <w:szCs w:val="20"/>
        </w:rPr>
        <w:t xml:space="preserve"> </w:t>
      </w:r>
      <w:r>
        <w:rPr>
          <w:rFonts w:eastAsia="Times New Roman"/>
          <w:szCs w:val="20"/>
          <w:u w:val="single"/>
        </w:rPr>
        <w:t>select</w:t>
      </w:r>
      <w:r>
        <w:rPr>
          <w:rFonts w:eastAsia="Times New Roman"/>
          <w:szCs w:val="20"/>
        </w:rPr>
        <w:t xml:space="preserve">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by the director of the office. Members shall adopt rules governing meeting attendance and abide by these rules.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u w:val="single"/>
        </w:rPr>
        <w:t>(B)</w:t>
      </w:r>
      <w:r>
        <w:rPr>
          <w:rFonts w:eastAsia="Times New Roman"/>
          <w:szCs w:val="20"/>
        </w:rPr>
        <w:tab/>
      </w:r>
      <w:r>
        <w:rPr>
          <w:rFonts w:eastAsia="Times New Roman"/>
          <w:szCs w:val="20"/>
          <w:u w:val="single"/>
        </w:rPr>
        <w:t>Members of the Energy Advisory Committee serving in office on July 1, 2011, shall continue to serve until their successors are appointed and qualify.</w:t>
      </w:r>
      <w:r>
        <w:rPr>
          <w:rFonts w:eastAsia="Times New Roman"/>
          <w:szCs w:val="20"/>
        </w:rPr>
        <w:t>”</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HH.</w:t>
      </w:r>
      <w:r>
        <w:rPr>
          <w:rFonts w:eastAsia="Times New Roman"/>
          <w:szCs w:val="20"/>
        </w:rPr>
        <w:tab/>
        <w:t>Section 48-52-460 of the 1976 Code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48-52-460.</w:t>
      </w:r>
      <w:r>
        <w:rPr>
          <w:rFonts w:eastAsia="Times New Roman"/>
          <w:szCs w:val="20"/>
        </w:rPr>
        <w:tab/>
        <w:t xml:space="preserve">The establishment of the State Energy Office within the </w:t>
      </w:r>
      <w:r>
        <w:rPr>
          <w:rFonts w:eastAsia="Times New Roman"/>
          <w:strike/>
          <w:szCs w:val="20"/>
        </w:rPr>
        <w:t>State Budget and Control Board</w:t>
      </w:r>
      <w:r>
        <w:rPr>
          <w:rFonts w:eastAsia="Times New Roman"/>
          <w:szCs w:val="20"/>
        </w:rPr>
        <w:t xml:space="preserve"> </w:t>
      </w:r>
      <w:r>
        <w:rPr>
          <w:rFonts w:eastAsia="Times New Roman"/>
          <w:szCs w:val="20"/>
          <w:u w:val="single"/>
        </w:rPr>
        <w:t>Department of Administration</w:t>
      </w:r>
      <w:r>
        <w:rPr>
          <w:rFonts w:eastAsia="Times New Roman"/>
          <w:szCs w:val="20"/>
        </w:rPr>
        <w:t>, as provided for in this part, must be evaluated if restructuring or reorganizing of state government takes place so as to identify and provide for the proper placement of the office upon restructuring or reorganizing.”</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II.</w:t>
      </w:r>
      <w:r>
        <w:rPr>
          <w:rFonts w:eastAsia="Times New Roman"/>
          <w:szCs w:val="20"/>
        </w:rPr>
        <w:tab/>
      </w:r>
      <w:r>
        <w:rPr>
          <w:rFonts w:eastAsia="Times New Roman"/>
          <w:szCs w:val="20"/>
        </w:rPr>
        <w:tab/>
        <w:t>Section 1-3-240 of the 1976 Code is amended to read:</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szCs w:val="20"/>
        </w:rPr>
        <w:t>“</w:t>
      </w:r>
      <w:r>
        <w:rPr>
          <w:rFonts w:eastAsia="Times New Roman"/>
          <w:color w:val="000000"/>
        </w:rPr>
        <w:t>Section 1</w:t>
      </w:r>
      <w:r>
        <w:rPr>
          <w:rFonts w:eastAsia="Times New Roman"/>
          <w:color w:val="000000"/>
        </w:rPr>
        <w:noBreakHyphen/>
        <w:t>3</w:t>
      </w:r>
      <w:r>
        <w:rPr>
          <w:rFonts w:eastAsia="Times New Roman"/>
          <w:color w:val="000000"/>
        </w:rPr>
        <w:noBreakHyphen/>
        <w:t>240.</w:t>
      </w:r>
      <w:r>
        <w:rPr>
          <w:rFonts w:eastAsia="Times New Roman"/>
          <w:color w:val="000000"/>
        </w:rPr>
        <w:tab/>
        <w:t>(A)</w:t>
      </w:r>
      <w:r>
        <w:rPr>
          <w:rFonts w:eastAsia="Times New Roman"/>
          <w:color w:val="000000"/>
        </w:rPr>
        <w:tab/>
        <w:t xml:space="preserve">Any officer of the county or State, except: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(1)</w:t>
      </w:r>
      <w:r>
        <w:rPr>
          <w:rFonts w:eastAsia="Times New Roman"/>
          <w:color w:val="000000"/>
        </w:rPr>
        <w:tab/>
        <w:t xml:space="preserve">an officer whose removal is provided for in Section 3 of Article XV of the State Constitution; or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(2)</w:t>
      </w:r>
      <w:r>
        <w:rPr>
          <w:rFonts w:eastAsia="Times New Roman"/>
          <w:color w:val="000000"/>
        </w:rPr>
        <w:tab/>
        <w:t xml:space="preserve">an officer guilty of the offense named in Section 8 of Article VI of the </w:t>
      </w:r>
      <w:r>
        <w:rPr>
          <w:rFonts w:eastAsia="Times New Roman"/>
          <w:color w:val="000000"/>
          <w:u w:val="single"/>
        </w:rPr>
        <w:t>State</w:t>
      </w:r>
      <w:r>
        <w:rPr>
          <w:rFonts w:eastAsia="Times New Roman"/>
          <w:color w:val="000000"/>
        </w:rPr>
        <w:t xml:space="preserve"> Constitution; or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lastRenderedPageBreak/>
        <w:tab/>
      </w:r>
      <w:r>
        <w:rPr>
          <w:rFonts w:eastAsia="Times New Roman"/>
          <w:color w:val="000000"/>
        </w:rPr>
        <w:tab/>
        <w:t>(3)</w:t>
      </w:r>
      <w:r>
        <w:rPr>
          <w:rFonts w:eastAsia="Times New Roman"/>
          <w:color w:val="000000"/>
        </w:rPr>
        <w:tab/>
        <w:t xml:space="preserve">pursuant to subsection (B) of this section, an officer of the State appointed by </w:t>
      </w:r>
      <w:r>
        <w:rPr>
          <w:rFonts w:eastAsia="Times New Roman"/>
          <w:strike/>
          <w:color w:val="000000"/>
        </w:rPr>
        <w:t>a</w:t>
      </w:r>
      <w:r>
        <w:rPr>
          <w:rFonts w:eastAsia="Times New Roman"/>
          <w:color w:val="000000"/>
        </w:rPr>
        <w:t xml:space="preserve"> </w:t>
      </w:r>
      <w:r>
        <w:rPr>
          <w:rFonts w:eastAsia="Times New Roman"/>
          <w:color w:val="000000"/>
          <w:u w:val="single"/>
        </w:rPr>
        <w:t>the</w:t>
      </w:r>
      <w:r>
        <w:rPr>
          <w:rFonts w:eastAsia="Times New Roman"/>
          <w:color w:val="000000"/>
        </w:rPr>
        <w:t xml:space="preserve"> Governor, either with or without the advice and consent of the Senate;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 xml:space="preserve">who is guilty of malfeasance, misfeasance, incompetency, absenteeism, conflicts of interest, misconduct, persistent neglect of duty in office, or incapacity shall be subject to removal by the Governor upon any of the foregoing causes being made to appear to the satisfaction of the Governor.  But before removing any such officer, the Governor shall inform him in writing of the specific charges brought against him and give him an opportunity on reasonable notice to be heard.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(B)</w:t>
      </w:r>
      <w:r>
        <w:rPr>
          <w:rFonts w:eastAsia="Times New Roman"/>
          <w:color w:val="000000"/>
        </w:rPr>
        <w:tab/>
        <w:t xml:space="preserve">Any person appointed to a state office by </w:t>
      </w:r>
      <w:r>
        <w:rPr>
          <w:rFonts w:eastAsia="Times New Roman"/>
          <w:strike/>
          <w:color w:val="000000"/>
        </w:rPr>
        <w:t>a</w:t>
      </w:r>
      <w:r>
        <w:rPr>
          <w:rFonts w:eastAsia="Times New Roman"/>
          <w:color w:val="000000"/>
        </w:rPr>
        <w:t xml:space="preserve"> </w:t>
      </w:r>
      <w:r>
        <w:rPr>
          <w:rFonts w:eastAsia="Times New Roman"/>
          <w:color w:val="000000"/>
          <w:u w:val="single"/>
        </w:rPr>
        <w:t>the</w:t>
      </w:r>
      <w:r>
        <w:rPr>
          <w:rFonts w:eastAsia="Times New Roman"/>
          <w:color w:val="000000"/>
        </w:rPr>
        <w:t xml:space="preserve"> Governor, either with or without the advice and consent of the Senate, other than those officers enumerated in subsection (C), may be removed from office by the Governor at his discretion by an Executive Order removing the officer.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(C)(1)</w:t>
      </w:r>
      <w:r>
        <w:rPr>
          <w:rFonts w:eastAsia="Times New Roman"/>
          <w:color w:val="000000"/>
        </w:rPr>
        <w:tab/>
        <w:t xml:space="preserve">Persons appointed to the following offices of the State may be removed by the Governor for malfeasance, misfeasance, incompetency, absenteeism, conflicts of interest, misconduct, persistent neglect of duty in office, or incapacity: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r>
      <w:r>
        <w:rPr>
          <w:rFonts w:eastAsia="Times New Roman"/>
          <w:color w:val="000000"/>
        </w:rPr>
        <w:tab/>
        <w:t>(a)</w:t>
      </w:r>
      <w:r>
        <w:rPr>
          <w:rFonts w:eastAsia="Times New Roman"/>
          <w:color w:val="000000"/>
        </w:rPr>
        <w:tab/>
        <w:t xml:space="preserve">Workers’ Compensation Commission;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r>
      <w:r>
        <w:rPr>
          <w:rFonts w:eastAsia="Times New Roman"/>
          <w:color w:val="000000"/>
        </w:rPr>
        <w:tab/>
        <w:t>(b)</w:t>
      </w:r>
      <w:r>
        <w:rPr>
          <w:rFonts w:eastAsia="Times New Roman"/>
          <w:color w:val="000000"/>
        </w:rPr>
        <w:tab/>
      </w:r>
      <w:r>
        <w:rPr>
          <w:rFonts w:eastAsia="Times New Roman"/>
          <w:strike/>
          <w:color w:val="000000"/>
        </w:rPr>
        <w:t>Reserved</w:t>
      </w:r>
      <w:r>
        <w:rPr>
          <w:rFonts w:eastAsia="Times New Roman"/>
          <w:color w:val="000000"/>
        </w:rPr>
        <w:t xml:space="preserve"> </w:t>
      </w:r>
      <w:r>
        <w:rPr>
          <w:rFonts w:eastAsia="Times New Roman"/>
          <w:color w:val="000000"/>
          <w:u w:val="single"/>
        </w:rPr>
        <w:t>State Inspector General</w:t>
      </w:r>
      <w:r>
        <w:rPr>
          <w:rFonts w:eastAsia="Times New Roman"/>
          <w:color w:val="000000"/>
        </w:rPr>
        <w:t xml:space="preserv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r>
      <w:r>
        <w:rPr>
          <w:rFonts w:eastAsia="Times New Roman"/>
          <w:color w:val="000000"/>
        </w:rPr>
        <w:tab/>
        <w:t>(c)</w:t>
      </w:r>
      <w:r>
        <w:rPr>
          <w:rFonts w:eastAsia="Times New Roman"/>
          <w:color w:val="000000"/>
        </w:rPr>
        <w:tab/>
        <w:t xml:space="preserve">Ethics Commission;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r>
      <w:r>
        <w:rPr>
          <w:rFonts w:eastAsia="Times New Roman"/>
          <w:color w:val="000000"/>
        </w:rPr>
        <w:tab/>
        <w:t>(d)</w:t>
      </w:r>
      <w:r>
        <w:rPr>
          <w:rFonts w:eastAsia="Times New Roman"/>
          <w:color w:val="000000"/>
        </w:rPr>
        <w:tab/>
        <w:t xml:space="preserve">Election Commission;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r>
      <w:r>
        <w:rPr>
          <w:rFonts w:eastAsia="Times New Roman"/>
          <w:color w:val="000000"/>
        </w:rPr>
        <w:tab/>
        <w:t>(e)</w:t>
      </w:r>
      <w:r>
        <w:rPr>
          <w:rFonts w:eastAsia="Times New Roman"/>
          <w:color w:val="000000"/>
        </w:rPr>
        <w:tab/>
        <w:t xml:space="preserve">Professional and Occupational Licensing Boards;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r>
      <w:r>
        <w:rPr>
          <w:rFonts w:eastAsia="Times New Roman"/>
          <w:color w:val="000000"/>
        </w:rPr>
        <w:tab/>
        <w:t>(f)</w:t>
      </w:r>
      <w:r>
        <w:rPr>
          <w:rFonts w:eastAsia="Times New Roman"/>
          <w:color w:val="000000"/>
        </w:rPr>
        <w:tab/>
        <w:t xml:space="preserve">Juvenile Parole Board;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r>
      <w:r>
        <w:rPr>
          <w:rFonts w:eastAsia="Times New Roman"/>
          <w:color w:val="000000"/>
        </w:rPr>
        <w:tab/>
        <w:t>(g)</w:t>
      </w:r>
      <w:r>
        <w:rPr>
          <w:rFonts w:eastAsia="Times New Roman"/>
          <w:color w:val="000000"/>
        </w:rPr>
        <w:tab/>
        <w:t xml:space="preserve">Probation, Parole and Pardon Board;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r>
      <w:r>
        <w:rPr>
          <w:rFonts w:eastAsia="Times New Roman"/>
          <w:color w:val="000000"/>
        </w:rPr>
        <w:tab/>
        <w:t>(h)</w:t>
      </w:r>
      <w:r>
        <w:rPr>
          <w:rFonts w:eastAsia="Times New Roman"/>
          <w:color w:val="000000"/>
        </w:rPr>
        <w:tab/>
        <w:t xml:space="preserve">Director of the Department of Public Safety;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r>
      <w:r>
        <w:rPr>
          <w:rFonts w:eastAsia="Times New Roman"/>
          <w:color w:val="000000"/>
        </w:rPr>
        <w:tab/>
        <w:t>(i)</w:t>
      </w:r>
      <w:r>
        <w:rPr>
          <w:rFonts w:eastAsia="Times New Roman"/>
          <w:color w:val="000000"/>
        </w:rPr>
        <w:tab/>
      </w:r>
      <w:r>
        <w:rPr>
          <w:rFonts w:eastAsia="Times New Roman"/>
          <w:color w:val="000000"/>
        </w:rPr>
        <w:tab/>
        <w:t xml:space="preserve">Board of the Department of Health and Environmental Control, excepting the chairman;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r>
      <w:r>
        <w:rPr>
          <w:rFonts w:eastAsia="Times New Roman"/>
          <w:color w:val="000000"/>
        </w:rPr>
        <w:tab/>
        <w:t>(j)</w:t>
      </w:r>
      <w:r>
        <w:rPr>
          <w:rFonts w:eastAsia="Times New Roman"/>
          <w:color w:val="000000"/>
        </w:rPr>
        <w:tab/>
      </w:r>
      <w:r>
        <w:rPr>
          <w:rFonts w:eastAsia="Times New Roman"/>
          <w:color w:val="000000"/>
        </w:rPr>
        <w:tab/>
        <w:t xml:space="preserve">Chief of State Law Enforcement Division;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r>
      <w:r>
        <w:rPr>
          <w:rFonts w:eastAsia="Times New Roman"/>
          <w:color w:val="000000"/>
        </w:rPr>
        <w:tab/>
        <w:t>(k)</w:t>
      </w:r>
      <w:r>
        <w:rPr>
          <w:rFonts w:eastAsia="Times New Roman"/>
          <w:color w:val="000000"/>
        </w:rPr>
        <w:tab/>
        <w:t xml:space="preserve">South Carolina Lottery Commission;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r>
      <w:r>
        <w:rPr>
          <w:rFonts w:eastAsia="Times New Roman"/>
          <w:color w:val="000000"/>
        </w:rPr>
        <w:tab/>
        <w:t>(l)</w:t>
      </w:r>
      <w:r>
        <w:rPr>
          <w:rFonts w:eastAsia="Times New Roman"/>
          <w:color w:val="000000"/>
        </w:rPr>
        <w:tab/>
      </w:r>
      <w:r>
        <w:rPr>
          <w:rFonts w:eastAsia="Times New Roman"/>
          <w:color w:val="000000"/>
        </w:rPr>
        <w:tab/>
        <w:t xml:space="preserve">Executive Director of the Office of Regulatory Staff;  and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r>
      <w:r>
        <w:rPr>
          <w:rFonts w:eastAsia="Times New Roman"/>
          <w:color w:val="000000"/>
        </w:rPr>
        <w:tab/>
        <w:t>(m)</w:t>
      </w:r>
      <w:r>
        <w:rPr>
          <w:rFonts w:eastAsia="Times New Roman"/>
          <w:color w:val="000000"/>
        </w:rPr>
        <w:tab/>
        <w:t>Directors of the South Carolina Public Service Authority appointed pursuant to Section 58</w:t>
      </w:r>
      <w:r>
        <w:rPr>
          <w:rFonts w:eastAsia="Times New Roman"/>
          <w:color w:val="000000"/>
        </w:rPr>
        <w:noBreakHyphen/>
        <w:t>31</w:t>
      </w:r>
      <w:r>
        <w:rPr>
          <w:rFonts w:eastAsia="Times New Roman"/>
          <w:color w:val="000000"/>
        </w:rPr>
        <w:noBreakHyphen/>
        <w:t>20. A director of the South Carolina Public Service Authority also may be removed for his breach of any duty arising under Sections 58</w:t>
      </w:r>
      <w:r>
        <w:rPr>
          <w:rFonts w:eastAsia="Times New Roman"/>
          <w:color w:val="000000"/>
        </w:rPr>
        <w:noBreakHyphen/>
        <w:t>31</w:t>
      </w:r>
      <w:r>
        <w:rPr>
          <w:rFonts w:eastAsia="Times New Roman"/>
          <w:color w:val="000000"/>
        </w:rPr>
        <w:noBreakHyphen/>
        <w:t>55 or 58</w:t>
      </w:r>
      <w:r>
        <w:rPr>
          <w:rFonts w:eastAsia="Times New Roman"/>
          <w:color w:val="000000"/>
        </w:rPr>
        <w:noBreakHyphen/>
        <w:t>31</w:t>
      </w:r>
      <w:r>
        <w:rPr>
          <w:rFonts w:eastAsia="Times New Roman"/>
          <w:color w:val="000000"/>
        </w:rPr>
        <w:noBreakHyphen/>
        <w:t>56.  The Governor must not request a director of the South Carolina Public Service Authority to resign unless cause for removal, as established by this subsection, exists.  Removal of a director of the South Carolina Public Service Authority, except as is provided by this section or by Section 58</w:t>
      </w:r>
      <w:r>
        <w:rPr>
          <w:rFonts w:eastAsia="Times New Roman"/>
          <w:color w:val="000000"/>
        </w:rPr>
        <w:noBreakHyphen/>
        <w:t>31</w:t>
      </w:r>
      <w:r>
        <w:rPr>
          <w:rFonts w:eastAsia="Times New Roman"/>
          <w:color w:val="000000"/>
        </w:rPr>
        <w:noBreakHyphen/>
        <w:t xml:space="preserve">20(A), must be </w:t>
      </w:r>
      <w:r>
        <w:rPr>
          <w:rFonts w:eastAsia="Times New Roman"/>
          <w:color w:val="000000"/>
        </w:rPr>
        <w:lastRenderedPageBreak/>
        <w:t xml:space="preserve">considered to be an irreparable injury for which no adequate remedy at law exists.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(2)</w:t>
      </w:r>
      <w:r>
        <w:rPr>
          <w:rFonts w:eastAsia="Times New Roman"/>
          <w:color w:val="000000"/>
        </w:rPr>
        <w:tab/>
        <w:t>Upon the expiration of an officeholder’s term, the individual may continue to serve until a successor is appointed and qualifies.”</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13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Part VI</w:t>
      </w:r>
    </w:p>
    <w:p w:rsidR="00DE4727" w:rsidRDefault="00DE4727" w:rsidP="0013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DE4727" w:rsidRDefault="00DE4727" w:rsidP="0013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Performance Audit and Effective Date</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rPr>
      </w:pPr>
      <w:r>
        <w:rPr>
          <w:rFonts w:eastAsia="MS Mincho"/>
          <w:szCs w:val="20"/>
        </w:rPr>
        <w:t>SECTION</w:t>
      </w:r>
      <w:r>
        <w:rPr>
          <w:rFonts w:eastAsia="MS Mincho"/>
          <w:szCs w:val="20"/>
        </w:rPr>
        <w:tab/>
        <w:t>8.</w:t>
      </w:r>
      <w:r>
        <w:rPr>
          <w:rFonts w:eastAsia="MS Mincho"/>
          <w:szCs w:val="20"/>
        </w:rPr>
        <w:tab/>
        <w:t>During the year 201</w:t>
      </w:r>
      <w:r w:rsidR="00131B56">
        <w:rPr>
          <w:rFonts w:eastAsia="MS Mincho"/>
          <w:szCs w:val="20"/>
        </w:rPr>
        <w:t>8</w:t>
      </w:r>
      <w:r>
        <w:rPr>
          <w:rFonts w:eastAsia="MS Mincho"/>
          <w:szCs w:val="20"/>
        </w:rPr>
        <w:t xml:space="preserve">, the Legislative Audit Council shall conduct a performance review of the provisions of this act to determine its effectiveness and achievements with regard to the more efficient performance of the functions and duties of the various agencies provided for herein and the cost savings and benefits to the State. </w:t>
      </w: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rPr>
      </w:pPr>
    </w:p>
    <w:p w:rsidR="00DE4727" w:rsidRDefault="00DE4727" w:rsidP="00DE4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MS Mincho"/>
          <w:szCs w:val="20"/>
        </w:rPr>
        <w:t>SECTION</w:t>
      </w:r>
      <w:r>
        <w:rPr>
          <w:rFonts w:eastAsia="MS Mincho"/>
          <w:szCs w:val="20"/>
        </w:rPr>
        <w:tab/>
        <w:t>9.</w:t>
      </w:r>
      <w:r>
        <w:rPr>
          <w:rFonts w:eastAsia="MS Mincho"/>
          <w:szCs w:val="20"/>
        </w:rPr>
        <w:tab/>
      </w:r>
      <w:r>
        <w:rPr>
          <w:rFonts w:eastAsia="Times New Roman"/>
          <w:szCs w:val="20"/>
        </w:rPr>
        <w:t xml:space="preserve">Unless otherwise provided, SECTIONS 1 through 4 and </w:t>
      </w:r>
      <w:r w:rsidR="00041562">
        <w:rPr>
          <w:rFonts w:eastAsia="Times New Roman"/>
          <w:szCs w:val="20"/>
        </w:rPr>
        <w:t>7 and 8 take effect July 1, 2013, and expire on July 1, 2021</w:t>
      </w:r>
      <w:r>
        <w:rPr>
          <w:rFonts w:eastAsia="Times New Roman"/>
          <w:szCs w:val="20"/>
        </w:rPr>
        <w:t>, unless reauthorized by the General Assembly for an additional period so specified. Notwithstanding the above, Part III of this act containing SECTION 5 relating to the Legislative Oversight of Executive Departments and Part IV of this act containing SECTION 6 relating to the State Inspector General take effect July 1, 2</w:t>
      </w:r>
      <w:r w:rsidR="00041562">
        <w:rPr>
          <w:rFonts w:eastAsia="Times New Roman"/>
          <w:szCs w:val="20"/>
        </w:rPr>
        <w:t>011</w:t>
      </w:r>
      <w:r>
        <w:rPr>
          <w:rFonts w:eastAsia="Times New Roman"/>
          <w:szCs w:val="20"/>
        </w:rPr>
        <w:t>, and are not subject to an expiration date.</w:t>
      </w:r>
    </w:p>
    <w:p w:rsidR="003860C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860CE" w:rsidRDefault="003860CE" w:rsidP="003860CE">
      <w:pPr>
        <w:suppressAutoHyphens/>
        <w:jc w:val="both"/>
        <w:rPr>
          <w:rFonts w:eastAsia="Times New Roman"/>
        </w:rPr>
      </w:pPr>
    </w:p>
    <w:sectPr w:rsidR="003860CE" w:rsidSect="003860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1B56" w:rsidRDefault="00131B56" w:rsidP="00522CE0">
      <w:r>
        <w:separator/>
      </w:r>
    </w:p>
  </w:endnote>
  <w:endnote w:type="continuationSeparator" w:id="0">
    <w:p w:rsidR="00131B56" w:rsidRDefault="00131B5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D37993-DD90-47D0-85F2-53C462747CB8}"/>
    <w:embedBold r:id="rId2" w:fontKey="{5A37B2D2-82CA-4566-9E36-F359CCD12EDC}"/>
  </w:font>
  <w:font w:name="Calibri">
    <w:panose1 w:val="020F0502020204030204"/>
    <w:charset w:val="00"/>
    <w:family w:val="swiss"/>
    <w:pitch w:val="variable"/>
    <w:sig w:usb0="A00002EF" w:usb1="4000207B" w:usb2="00000000" w:usb3="00000000" w:csb0="0000009F" w:csb1="00000000"/>
    <w:embedRegular r:id="rId3" w:fontKey="{14D01360-053D-40AE-9BD2-D06DB4D35703}"/>
  </w:font>
  <w:font w:name="Tahoma">
    <w:panose1 w:val="020B0604030504040204"/>
    <w:charset w:val="00"/>
    <w:family w:val="swiss"/>
    <w:pitch w:val="variable"/>
    <w:sig w:usb0="61002A87" w:usb1="80000000" w:usb2="00000008" w:usb3="00000000" w:csb0="000101FF" w:csb1="00000000"/>
    <w:embedRegular r:id="rId4" w:fontKey="{4B041283-9D1F-402F-A653-A9865F854AE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embedRegular r:id="rId5" w:fontKey="{57EDE3D3-7B7C-431B-9E7B-CF51884A38F1}"/>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6" w:fontKey="{AE63B39F-34BE-49A7-842E-81D589CCB6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0A3" w:rsidRPr="003860CE" w:rsidRDefault="003860CE" w:rsidP="003860CE">
    <w:pPr>
      <w:pStyle w:val="Footer"/>
      <w:tabs>
        <w:tab w:val="clear" w:pos="4680"/>
        <w:tab w:val="clear" w:pos="9360"/>
        <w:tab w:val="center" w:pos="2995"/>
      </w:tabs>
      <w:spacing w:before="120"/>
    </w:pPr>
    <w:r>
      <w:t>[238]</w:t>
    </w:r>
    <w:r>
      <w:tab/>
    </w:r>
    <w:fldSimple w:instr=" PAGE  \* MERGEFORMAT ">
      <w:r>
        <w:rPr>
          <w:noProof/>
        </w:rPr>
        <w:t>69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1B56" w:rsidRDefault="00131B56" w:rsidP="00522CE0">
      <w:r>
        <w:separator/>
      </w:r>
    </w:p>
  </w:footnote>
  <w:footnote w:type="continuationSeparator" w:id="0">
    <w:p w:rsidR="00131B56" w:rsidRDefault="00131B56" w:rsidP="00522C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16REST.KMM.LAM"/>
    <w:docVar w:name="CoverAttorneyInitials" w:val="KMM"/>
    <w:docVar w:name="CoverAttorneyLastName" w:val="Moffitt"/>
    <w:docVar w:name="CoverBillType" w:val="b"/>
    <w:docVar w:name="CoverSenator" w:val="LAM"/>
    <w:docVar w:name="dvBillNumber" w:val="238"/>
    <w:docVar w:name="dvBillNumberPrefix" w:val="S. "/>
    <w:docVar w:name="dvOriginalBody" w:val="Senate"/>
    <w:docVar w:name="fulldraftpath" w:val="L:\S-RES\LAM\016REST.KMM.LAM.DOCX"/>
    <w:docVar w:name="NameofBody" w:val="S"/>
    <w:docVar w:name="vgroup2" w:val="S-RES"/>
  </w:docVars>
  <w:rsids>
    <w:rsidRoot w:val="00606110"/>
    <w:rsid w:val="00041562"/>
    <w:rsid w:val="00042AC1"/>
    <w:rsid w:val="00046516"/>
    <w:rsid w:val="0007601D"/>
    <w:rsid w:val="000B0720"/>
    <w:rsid w:val="000B5EAF"/>
    <w:rsid w:val="00131B56"/>
    <w:rsid w:val="00170561"/>
    <w:rsid w:val="00186AC9"/>
    <w:rsid w:val="00197DF1"/>
    <w:rsid w:val="001B3DD9"/>
    <w:rsid w:val="001B7E5D"/>
    <w:rsid w:val="001D3BAC"/>
    <w:rsid w:val="00245C4E"/>
    <w:rsid w:val="002C1321"/>
    <w:rsid w:val="002C5896"/>
    <w:rsid w:val="002D3BED"/>
    <w:rsid w:val="00307C2B"/>
    <w:rsid w:val="00352CD6"/>
    <w:rsid w:val="00383247"/>
    <w:rsid w:val="003860CE"/>
    <w:rsid w:val="003D6E2B"/>
    <w:rsid w:val="003E7597"/>
    <w:rsid w:val="00450668"/>
    <w:rsid w:val="004952FA"/>
    <w:rsid w:val="004B6A22"/>
    <w:rsid w:val="004D7F37"/>
    <w:rsid w:val="00522CE0"/>
    <w:rsid w:val="00565148"/>
    <w:rsid w:val="00593361"/>
    <w:rsid w:val="005A5017"/>
    <w:rsid w:val="005A648C"/>
    <w:rsid w:val="005B1FE0"/>
    <w:rsid w:val="005F1745"/>
    <w:rsid w:val="00606110"/>
    <w:rsid w:val="00681880"/>
    <w:rsid w:val="006C74EA"/>
    <w:rsid w:val="00720D40"/>
    <w:rsid w:val="007318D4"/>
    <w:rsid w:val="00764722"/>
    <w:rsid w:val="00765784"/>
    <w:rsid w:val="007A4390"/>
    <w:rsid w:val="007E5CB7"/>
    <w:rsid w:val="008314D2"/>
    <w:rsid w:val="008423A2"/>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010A3"/>
    <w:rsid w:val="00C45366"/>
    <w:rsid w:val="00C474BA"/>
    <w:rsid w:val="00C57023"/>
    <w:rsid w:val="00C74052"/>
    <w:rsid w:val="00CB187A"/>
    <w:rsid w:val="00CC0EC7"/>
    <w:rsid w:val="00D1088B"/>
    <w:rsid w:val="00D156D2"/>
    <w:rsid w:val="00D83372"/>
    <w:rsid w:val="00D86943"/>
    <w:rsid w:val="00DA47B9"/>
    <w:rsid w:val="00DA71A7"/>
    <w:rsid w:val="00DE4727"/>
    <w:rsid w:val="00E058D3"/>
    <w:rsid w:val="00E744CD"/>
    <w:rsid w:val="00E76AD9"/>
    <w:rsid w:val="00E91E2F"/>
    <w:rsid w:val="00EA3546"/>
    <w:rsid w:val="00EB47AE"/>
    <w:rsid w:val="00EC34E1"/>
    <w:rsid w:val="00F0234A"/>
    <w:rsid w:val="00F14CE6"/>
    <w:rsid w:val="00F33C24"/>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1">
    <w:name w:val="heading 1"/>
    <w:basedOn w:val="Normal"/>
    <w:next w:val="Normal"/>
    <w:link w:val="Heading1Char"/>
    <w:qFormat/>
    <w:rsid w:val="00DE4727"/>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semiHidden/>
    <w:unhideWhenUsed/>
    <w:rsid w:val="00522CE0"/>
    <w:pPr>
      <w:tabs>
        <w:tab w:val="center" w:pos="4680"/>
        <w:tab w:val="right" w:pos="9360"/>
      </w:tabs>
    </w:pPr>
  </w:style>
  <w:style w:type="character" w:customStyle="1" w:styleId="FooterChar">
    <w:name w:val="Footer Char"/>
    <w:basedOn w:val="DefaultParagraphFont"/>
    <w:link w:val="Footer"/>
    <w:semiHidden/>
    <w:rsid w:val="00522CE0"/>
  </w:style>
  <w:style w:type="character" w:styleId="PageNumber">
    <w:name w:val="page number"/>
    <w:basedOn w:val="DefaultParagraphFont"/>
    <w:semiHidden/>
    <w:unhideWhenUsed/>
    <w:rsid w:val="00522CE0"/>
  </w:style>
  <w:style w:type="character" w:styleId="LineNumber">
    <w:name w:val="line number"/>
    <w:basedOn w:val="DefaultParagraphFont"/>
    <w:semiHidden/>
    <w:unhideWhenUsed/>
    <w:rsid w:val="00522CE0"/>
  </w:style>
  <w:style w:type="paragraph" w:styleId="Header">
    <w:name w:val="header"/>
    <w:basedOn w:val="Normal"/>
    <w:link w:val="HeaderChar"/>
    <w:semiHidden/>
    <w:unhideWhenUsed/>
    <w:rsid w:val="00522CE0"/>
    <w:pPr>
      <w:tabs>
        <w:tab w:val="center" w:pos="4680"/>
        <w:tab w:val="right" w:pos="9360"/>
      </w:tabs>
    </w:pPr>
  </w:style>
  <w:style w:type="character" w:customStyle="1" w:styleId="HeaderChar">
    <w:name w:val="Header Char"/>
    <w:basedOn w:val="DefaultParagraphFont"/>
    <w:link w:val="Header"/>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rsid w:val="00DE4727"/>
    <w:rPr>
      <w:rFonts w:eastAsia="Times New Roman"/>
      <w:b/>
      <w:sz w:val="30"/>
      <w:szCs w:val="20"/>
    </w:rPr>
  </w:style>
  <w:style w:type="paragraph" w:styleId="PlainText">
    <w:name w:val="Plain Text"/>
    <w:basedOn w:val="Normal"/>
    <w:link w:val="PlainTextChar"/>
    <w:unhideWhenUsed/>
    <w:rsid w:val="00DE4727"/>
    <w:pPr>
      <w:jc w:val="both"/>
    </w:pPr>
    <w:rPr>
      <w:rFonts w:cstheme="minorBidi"/>
      <w:szCs w:val="21"/>
    </w:rPr>
  </w:style>
  <w:style w:type="character" w:customStyle="1" w:styleId="PlainTextChar">
    <w:name w:val="Plain Text Char"/>
    <w:basedOn w:val="DefaultParagraphFont"/>
    <w:link w:val="PlainText"/>
    <w:rsid w:val="00DE4727"/>
    <w:rPr>
      <w:rFonts w:cstheme="minorBidi"/>
      <w:szCs w:val="21"/>
    </w:rPr>
  </w:style>
  <w:style w:type="paragraph" w:styleId="BodyText">
    <w:name w:val="Body Text"/>
    <w:basedOn w:val="Normal"/>
    <w:link w:val="BodyTextChar"/>
    <w:uiPriority w:val="99"/>
    <w:rsid w:val="00DE4727"/>
    <w:pPr>
      <w:jc w:val="both"/>
    </w:pPr>
    <w:rPr>
      <w:rFonts w:cstheme="minorBidi"/>
    </w:rPr>
  </w:style>
  <w:style w:type="character" w:customStyle="1" w:styleId="BodyTextChar">
    <w:name w:val="Body Text Char"/>
    <w:basedOn w:val="DefaultParagraphFont"/>
    <w:link w:val="BodyText"/>
    <w:uiPriority w:val="99"/>
    <w:rsid w:val="00DE4727"/>
    <w:rPr>
      <w:rFonts w:cstheme="minorBidi"/>
    </w:rPr>
  </w:style>
  <w:style w:type="paragraph" w:styleId="BalloonText">
    <w:name w:val="Balloon Text"/>
    <w:next w:val="Normal"/>
    <w:link w:val="BalloonTextChar"/>
    <w:uiPriority w:val="99"/>
    <w:unhideWhenUsed/>
    <w:rsid w:val="00DE4727"/>
    <w:pPr>
      <w:jc w:val="both"/>
    </w:pPr>
    <w:rPr>
      <w:rFonts w:cs="Tahoma"/>
      <w:szCs w:val="16"/>
    </w:rPr>
  </w:style>
  <w:style w:type="character" w:customStyle="1" w:styleId="BalloonTextChar">
    <w:name w:val="Balloon Text Char"/>
    <w:basedOn w:val="DefaultParagraphFont"/>
    <w:link w:val="BalloonText"/>
    <w:uiPriority w:val="99"/>
    <w:rsid w:val="00DE4727"/>
    <w:rPr>
      <w:rFonts w:cs="Tahoma"/>
      <w:szCs w:val="16"/>
    </w:rPr>
  </w:style>
  <w:style w:type="numbering" w:customStyle="1" w:styleId="NoList1">
    <w:name w:val="No List1"/>
    <w:next w:val="NoList"/>
    <w:uiPriority w:val="99"/>
    <w:semiHidden/>
    <w:unhideWhenUsed/>
    <w:rsid w:val="00DE4727"/>
  </w:style>
  <w:style w:type="numbering" w:customStyle="1" w:styleId="NoList11">
    <w:name w:val="No List11"/>
    <w:next w:val="NoList"/>
    <w:uiPriority w:val="99"/>
    <w:semiHidden/>
    <w:unhideWhenUsed/>
    <w:rsid w:val="00DE4727"/>
  </w:style>
  <w:style w:type="paragraph" w:styleId="DocumentMap">
    <w:name w:val="Document Map"/>
    <w:basedOn w:val="Normal"/>
    <w:link w:val="DocumentMapChar"/>
    <w:semiHidden/>
    <w:rsid w:val="00DE4727"/>
    <w:pPr>
      <w:shd w:val="clear" w:color="auto" w:fill="000080"/>
      <w:jc w:val="both"/>
    </w:pPr>
    <w:rPr>
      <w:rFonts w:ascii="Tahoma" w:eastAsia="Times New Roman" w:hAnsi="Tahoma"/>
      <w:szCs w:val="20"/>
    </w:rPr>
  </w:style>
  <w:style w:type="character" w:customStyle="1" w:styleId="DocumentMapChar">
    <w:name w:val="Document Map Char"/>
    <w:basedOn w:val="DefaultParagraphFont"/>
    <w:link w:val="DocumentMap"/>
    <w:semiHidden/>
    <w:rsid w:val="00DE4727"/>
    <w:rPr>
      <w:rFonts w:ascii="Tahoma" w:eastAsia="Times New Roman" w:hAnsi="Tahoma"/>
      <w:szCs w:val="20"/>
      <w:shd w:val="clear" w:color="auto" w:fill="000080"/>
    </w:rPr>
  </w:style>
  <w:style w:type="paragraph" w:customStyle="1" w:styleId="FlushRightNumbers">
    <w:name w:val="Flush Right Numbers"/>
    <w:basedOn w:val="Normal"/>
    <w:rsid w:val="00DE4727"/>
    <w:pPr>
      <w:tabs>
        <w:tab w:val="left" w:pos="216"/>
        <w:tab w:val="left" w:pos="432"/>
        <w:tab w:val="left" w:pos="648"/>
        <w:tab w:val="left" w:pos="864"/>
        <w:tab w:val="left" w:pos="1080"/>
        <w:tab w:val="left" w:pos="1296"/>
        <w:tab w:val="right" w:pos="5904"/>
      </w:tabs>
      <w:suppressAutoHyphens/>
      <w:jc w:val="both"/>
    </w:pPr>
    <w:rPr>
      <w:rFonts w:eastAsia="Times New Roman"/>
      <w:szCs w:val="20"/>
    </w:rPr>
  </w:style>
  <w:style w:type="paragraph" w:customStyle="1" w:styleId="FlushRightLeaders">
    <w:name w:val="Flush Right Leaders"/>
    <w:basedOn w:val="Normal"/>
    <w:rsid w:val="00DE4727"/>
    <w:pPr>
      <w:tabs>
        <w:tab w:val="left" w:pos="216"/>
        <w:tab w:val="left" w:pos="432"/>
        <w:tab w:val="left" w:pos="648"/>
        <w:tab w:val="left" w:pos="864"/>
        <w:tab w:val="left" w:pos="1080"/>
        <w:tab w:val="left" w:pos="1296"/>
        <w:tab w:val="right" w:leader="dot" w:pos="5904"/>
      </w:tabs>
      <w:jc w:val="both"/>
    </w:pPr>
    <w:rPr>
      <w:rFonts w:eastAsia="Times New Roman"/>
      <w:szCs w:val="20"/>
    </w:rPr>
  </w:style>
  <w:style w:type="character" w:styleId="FollowedHyperlink">
    <w:name w:val="FollowedHyperlink"/>
    <w:basedOn w:val="DefaultParagraphFont"/>
    <w:semiHidden/>
    <w:rsid w:val="00DE4727"/>
    <w:rPr>
      <w:color w:val="800080"/>
      <w:u w:val="single"/>
    </w:rPr>
  </w:style>
  <w:style w:type="character" w:styleId="Hyperlink">
    <w:name w:val="Hyperlink"/>
    <w:basedOn w:val="DefaultParagraphFont"/>
    <w:uiPriority w:val="99"/>
    <w:unhideWhenUsed/>
    <w:rsid w:val="00DE472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70</Pages>
  <Words>23925</Words>
  <Characters>136376</Characters>
  <Application>Microsoft Office Word</Application>
  <DocSecurity>0</DocSecurity>
  <Lines>1136</Lines>
  <Paragraphs>319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159982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2010-12-08T19:53:00Z</dcterms:created>
  <dcterms:modified xsi:type="dcterms:W3CDTF">2010-12-08T19:53:00Z</dcterms:modified>
</cp:coreProperties>
</file>