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5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82A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7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w:t>
      </w:r>
      <w:r w:rsidR="00252205">
        <w:rPr>
          <w:rFonts w:eastAsia="Times New Roman"/>
        </w:rPr>
        <w:t xml:space="preserve"> </w:t>
      </w:r>
      <w:r w:rsidR="00B73A9B">
        <w:rPr>
          <w:rFonts w:eastAsia="Times New Roman"/>
        </w:rPr>
        <w:t>SECTIONS 2-7-</w:t>
      </w:r>
      <w:r>
        <w:rPr>
          <w:rFonts w:eastAsia="Times New Roman"/>
        </w:rPr>
        <w:t xml:space="preserve">60, </w:t>
      </w:r>
      <w:r w:rsidR="00B73A9B">
        <w:rPr>
          <w:rFonts w:eastAsia="Times New Roman"/>
        </w:rPr>
        <w:t>2-7-</w:t>
      </w:r>
      <w:r>
        <w:rPr>
          <w:rFonts w:eastAsia="Times New Roman"/>
        </w:rPr>
        <w:t xml:space="preserve">62, </w:t>
      </w:r>
      <w:r w:rsidR="00B73A9B">
        <w:rPr>
          <w:rFonts w:eastAsia="Times New Roman"/>
        </w:rPr>
        <w:t>2-7-</w:t>
      </w:r>
      <w:r>
        <w:rPr>
          <w:rFonts w:eastAsia="Times New Roman"/>
        </w:rPr>
        <w:t xml:space="preserve">68, AND </w:t>
      </w:r>
      <w:r w:rsidR="00B73A9B">
        <w:rPr>
          <w:rFonts w:eastAsia="Times New Roman"/>
        </w:rPr>
        <w:t>2-7-</w:t>
      </w:r>
      <w:r>
        <w:rPr>
          <w:rFonts w:eastAsia="Times New Roman"/>
        </w:rPr>
        <w:t xml:space="preserve">78 OF </w:t>
      </w:r>
      <w:r w:rsidR="00765552">
        <w:rPr>
          <w:rFonts w:eastAsia="Times New Roman"/>
        </w:rPr>
        <w:t>T</w:t>
      </w:r>
      <w:r w:rsidR="00252205">
        <w:rPr>
          <w:rFonts w:eastAsia="Times New Roman"/>
        </w:rPr>
        <w:t xml:space="preserve">HE 1976 CODE, RELATING TO THE ANNUAL GENERAL APPROPRIATIONS ACT, </w:t>
      </w:r>
      <w:r w:rsidR="00B266D6">
        <w:rPr>
          <w:rFonts w:eastAsia="Times New Roman"/>
        </w:rPr>
        <w:t>TO PROVIDE THAT THE GENERAL ASSEMBLY SHALL BIENNIALLY PROVIDE FOR ALL EXPENDITURES FOR ANY DEPARTMENT, INSTITUTION, BOARD</w:t>
      </w:r>
      <w:r w:rsidR="00765552">
        <w:rPr>
          <w:rFonts w:eastAsia="Times New Roman"/>
        </w:rPr>
        <w:t>,</w:t>
      </w:r>
      <w:r w:rsidR="00B266D6">
        <w:rPr>
          <w:rFonts w:eastAsia="Times New Roman"/>
        </w:rPr>
        <w:t xml:space="preserve"> OR COMMISSION</w:t>
      </w:r>
      <w:r>
        <w:rPr>
          <w:rFonts w:eastAsia="Times New Roman"/>
        </w:rPr>
        <w:t>; AND TO DIRECT THE CODE COMMISSIONER TO CHANGE ALL REFERENCES OF THE ANNUAL APPROPRIATIONS ACT TO THE BIENNIAL APPROPRIATIONS ACT</w:t>
      </w:r>
      <w:r w:rsidR="00B266D6">
        <w:rPr>
          <w:rFonts w:eastAsia="Times New Roman"/>
        </w:rPr>
        <w:t>.</w:t>
      </w:r>
    </w:p>
    <w:p w:rsidR="00F82AC2" w:rsidRDefault="00F82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Be it enacted by the General Assembly of the State of South Carolina:</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SECTION</w:t>
      </w:r>
      <w:r w:rsidRPr="00BD4619">
        <w:rPr>
          <w:color w:val="000000" w:themeColor="text1"/>
          <w:u w:color="000000" w:themeColor="text1"/>
        </w:rPr>
        <w:tab/>
        <w:t>1.</w:t>
      </w:r>
      <w:r w:rsidRPr="00BD4619">
        <w:rPr>
          <w:color w:val="000000" w:themeColor="text1"/>
          <w:u w:color="000000" w:themeColor="text1"/>
        </w:rPr>
        <w:tab/>
        <w:t>Section 2</w:t>
      </w:r>
      <w:r w:rsidRPr="00BD4619">
        <w:rPr>
          <w:color w:val="000000" w:themeColor="text1"/>
          <w:u w:color="000000" w:themeColor="text1"/>
        </w:rPr>
        <w:noBreakHyphen/>
        <w:t>7</w:t>
      </w:r>
      <w:r w:rsidRPr="00BD4619">
        <w:rPr>
          <w:color w:val="000000" w:themeColor="text1"/>
          <w:u w:color="000000" w:themeColor="text1"/>
        </w:rPr>
        <w:noBreakHyphen/>
        <w:t>60 of the 1976 Code is amended to read:</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2-7-60.</w:t>
      </w:r>
      <w:r>
        <w:rPr>
          <w:color w:val="000000" w:themeColor="text1"/>
          <w:u w:color="000000" w:themeColor="text1"/>
        </w:rPr>
        <w:tab/>
      </w:r>
      <w:r w:rsidRPr="00BD4619">
        <w:rPr>
          <w:color w:val="000000" w:themeColor="text1"/>
          <w:u w:color="000000" w:themeColor="text1"/>
        </w:rPr>
        <w:t xml:space="preserve">The General Assembly shall </w:t>
      </w:r>
      <w:r w:rsidRPr="00BD4619">
        <w:rPr>
          <w:strike/>
          <w:color w:val="000000" w:themeColor="text1"/>
          <w:u w:color="000000" w:themeColor="text1"/>
        </w:rPr>
        <w:t>annually</w:t>
      </w:r>
      <w:r w:rsidRPr="00BD4619">
        <w:rPr>
          <w:color w:val="000000" w:themeColor="text1"/>
          <w:u w:color="000000" w:themeColor="text1"/>
        </w:rPr>
        <w:t xml:space="preserve"> </w:t>
      </w:r>
      <w:r w:rsidRPr="00BD4619">
        <w:rPr>
          <w:color w:val="000000" w:themeColor="text1"/>
          <w:u w:val="single" w:color="000000" w:themeColor="text1"/>
        </w:rPr>
        <w:t>biennially</w:t>
      </w:r>
      <w:r w:rsidRPr="00BD4619">
        <w:rPr>
          <w:color w:val="000000" w:themeColor="text1"/>
          <w:u w:color="000000" w:themeColor="text1"/>
        </w:rPr>
        <w:t xml:space="preserve"> provide for all expenditures in the general </w:t>
      </w:r>
      <w:r w:rsidRPr="00196D4D">
        <w:rPr>
          <w:strike/>
          <w:color w:val="000000" w:themeColor="text1"/>
          <w:u w:color="000000" w:themeColor="text1"/>
        </w:rPr>
        <w:t>appropriation</w:t>
      </w:r>
      <w:r w:rsidRPr="00BD4619">
        <w:rPr>
          <w:color w:val="000000" w:themeColor="text1"/>
          <w:u w:color="000000" w:themeColor="text1"/>
        </w:rPr>
        <w:t xml:space="preserve"> </w:t>
      </w:r>
      <w:r w:rsidR="00196D4D">
        <w:rPr>
          <w:color w:val="000000" w:themeColor="text1"/>
          <w:u w:val="single" w:color="000000" w:themeColor="text1"/>
        </w:rPr>
        <w:t>appropriations</w:t>
      </w:r>
      <w:r w:rsidR="00196D4D">
        <w:rPr>
          <w:color w:val="000000" w:themeColor="text1"/>
          <w:u w:color="000000" w:themeColor="text1"/>
        </w:rPr>
        <w:t xml:space="preserve"> </w:t>
      </w:r>
      <w:r w:rsidRPr="00BD4619">
        <w:rPr>
          <w:color w:val="000000" w:themeColor="text1"/>
          <w:u w:color="000000" w:themeColor="text1"/>
        </w:rPr>
        <w:t>act and the appropriations made for an</w:t>
      </w:r>
      <w:r w:rsidR="00E8347D">
        <w:rPr>
          <w:color w:val="000000" w:themeColor="text1"/>
          <w:u w:color="000000" w:themeColor="text1"/>
        </w:rPr>
        <w:t>y department, institution, board</w:t>
      </w:r>
      <w:r w:rsidR="00E8347D">
        <w:rPr>
          <w:color w:val="000000" w:themeColor="text1"/>
          <w:u w:val="single" w:color="000000" w:themeColor="text1"/>
        </w:rPr>
        <w:t>,</w:t>
      </w:r>
      <w:r w:rsidRPr="00BD4619">
        <w:rPr>
          <w:color w:val="000000" w:themeColor="text1"/>
          <w:u w:color="000000" w:themeColor="text1"/>
        </w:rPr>
        <w:t xml:space="preserve"> or commission shall be in a definite sum for each purpose or activity with such itemization under the activity as may be deemed necessary by the General Assembly.” </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D4619">
        <w:rPr>
          <w:color w:val="000000" w:themeColor="text1"/>
          <w:u w:color="000000" w:themeColor="text1"/>
        </w:rPr>
        <w:t>2.</w:t>
      </w:r>
      <w:r w:rsidRPr="00BD4619">
        <w:rPr>
          <w:color w:val="000000" w:themeColor="text1"/>
          <w:u w:color="000000" w:themeColor="text1"/>
        </w:rPr>
        <w:tab/>
        <w:t>Section 2</w:t>
      </w:r>
      <w:r w:rsidRPr="00BD4619">
        <w:rPr>
          <w:color w:val="000000" w:themeColor="text1"/>
          <w:u w:color="000000" w:themeColor="text1"/>
        </w:rPr>
        <w:noBreakHyphen/>
        <w:t>7</w:t>
      </w:r>
      <w:r w:rsidRPr="00BD4619">
        <w:rPr>
          <w:color w:val="000000" w:themeColor="text1"/>
          <w:u w:color="000000" w:themeColor="text1"/>
        </w:rPr>
        <w:noBreakHyphen/>
        <w:t>62 of the 1976 Code is amended to read:</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2-7-62.</w:t>
      </w:r>
      <w:r>
        <w:rPr>
          <w:color w:val="000000" w:themeColor="text1"/>
          <w:u w:color="000000" w:themeColor="text1"/>
        </w:rPr>
        <w:tab/>
      </w:r>
      <w:r w:rsidRPr="00BD4619">
        <w:rPr>
          <w:color w:val="000000" w:themeColor="text1"/>
          <w:u w:color="000000" w:themeColor="text1"/>
        </w:rPr>
        <w:t xml:space="preserve">At each stage of consideration of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general </w:t>
      </w:r>
      <w:r w:rsidRPr="00006309">
        <w:rPr>
          <w:strike/>
          <w:color w:val="000000" w:themeColor="text1"/>
          <w:u w:color="000000" w:themeColor="text1"/>
        </w:rPr>
        <w:t>appropriation</w:t>
      </w:r>
      <w:r w:rsidRPr="00BD4619">
        <w:rPr>
          <w:color w:val="000000" w:themeColor="text1"/>
          <w:u w:color="000000" w:themeColor="text1"/>
        </w:rPr>
        <w:t xml:space="preserve"> </w:t>
      </w:r>
      <w:r w:rsidR="00006309">
        <w:rPr>
          <w:color w:val="000000" w:themeColor="text1"/>
          <w:u w:val="single" w:color="000000" w:themeColor="text1"/>
        </w:rPr>
        <w:t>appropriations</w:t>
      </w:r>
      <w:r w:rsidR="00006309">
        <w:rPr>
          <w:color w:val="000000" w:themeColor="text1"/>
          <w:u w:color="000000" w:themeColor="text1"/>
        </w:rPr>
        <w:t xml:space="preserve"> </w:t>
      </w:r>
      <w:r w:rsidRPr="00BD4619">
        <w:rPr>
          <w:color w:val="000000" w:themeColor="text1"/>
          <w:u w:color="000000" w:themeColor="text1"/>
        </w:rPr>
        <w:t xml:space="preserve">act, the Budget and Control Board shall compile and submit a report to the </w:t>
      </w:r>
      <w:r w:rsidRPr="00006309">
        <w:rPr>
          <w:strike/>
          <w:color w:val="000000" w:themeColor="text1"/>
          <w:u w:color="000000" w:themeColor="text1"/>
        </w:rPr>
        <w:t>Members</w:t>
      </w:r>
      <w:r w:rsidRPr="00BD4619">
        <w:rPr>
          <w:color w:val="000000" w:themeColor="text1"/>
          <w:u w:color="000000" w:themeColor="text1"/>
        </w:rPr>
        <w:t xml:space="preserve"> </w:t>
      </w:r>
      <w:r w:rsidR="00006309">
        <w:rPr>
          <w:color w:val="000000" w:themeColor="text1"/>
          <w:u w:val="single" w:color="000000" w:themeColor="text1"/>
        </w:rPr>
        <w:t>members</w:t>
      </w:r>
      <w:r w:rsidR="00006309">
        <w:rPr>
          <w:color w:val="000000" w:themeColor="text1"/>
          <w:u w:color="000000" w:themeColor="text1"/>
        </w:rPr>
        <w:t xml:space="preserve"> </w:t>
      </w:r>
      <w:r w:rsidRPr="00BD4619">
        <w:rPr>
          <w:color w:val="000000" w:themeColor="text1"/>
          <w:u w:color="000000" w:themeColor="text1"/>
        </w:rPr>
        <w:t xml:space="preserve">of the General Assembly containing any transfer of funds resulting from the transfer of programs, functions, or responsibilities between agencies and institutions of state </w:t>
      </w:r>
      <w:r w:rsidRPr="00BD4619">
        <w:rPr>
          <w:color w:val="000000" w:themeColor="text1"/>
          <w:u w:color="000000" w:themeColor="text1"/>
        </w:rPr>
        <w:lastRenderedPageBreak/>
        <w:t xml:space="preserve">government. </w:t>
      </w:r>
      <w:r>
        <w:rPr>
          <w:color w:val="000000" w:themeColor="text1"/>
          <w:u w:color="000000" w:themeColor="text1"/>
        </w:rPr>
        <w:t xml:space="preserve"> </w:t>
      </w:r>
      <w:r w:rsidRPr="00BD4619">
        <w:rPr>
          <w:color w:val="000000" w:themeColor="text1"/>
          <w:u w:color="000000" w:themeColor="text1"/>
        </w:rPr>
        <w:t xml:space="preserve">A transfer must be designated as to its origin and subsequent placement in the act with reference to the appropriate page and line number.” </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SECTION</w:t>
      </w:r>
      <w:r>
        <w:rPr>
          <w:color w:val="000000" w:themeColor="text1"/>
          <w:u w:color="000000" w:themeColor="text1"/>
        </w:rPr>
        <w:tab/>
      </w:r>
      <w:r w:rsidRPr="00BD4619">
        <w:rPr>
          <w:color w:val="000000" w:themeColor="text1"/>
          <w:u w:color="000000" w:themeColor="text1"/>
        </w:rPr>
        <w:t>3.</w:t>
      </w:r>
      <w:r w:rsidRPr="00BD4619">
        <w:rPr>
          <w:color w:val="000000" w:themeColor="text1"/>
          <w:u w:color="000000" w:themeColor="text1"/>
        </w:rPr>
        <w:tab/>
        <w:t>Section 2</w:t>
      </w:r>
      <w:r w:rsidRPr="00BD4619">
        <w:rPr>
          <w:color w:val="000000" w:themeColor="text1"/>
          <w:u w:color="000000" w:themeColor="text1"/>
        </w:rPr>
        <w:noBreakHyphen/>
        <w:t>7</w:t>
      </w:r>
      <w:r w:rsidRPr="00BD4619">
        <w:rPr>
          <w:color w:val="000000" w:themeColor="text1"/>
          <w:u w:color="000000" w:themeColor="text1"/>
        </w:rPr>
        <w:noBreakHyphen/>
        <w:t>68 of the 1976 Code is amended to read:</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2-7-68.</w:t>
      </w:r>
      <w:r>
        <w:rPr>
          <w:color w:val="000000" w:themeColor="text1"/>
          <w:u w:color="000000" w:themeColor="text1"/>
        </w:rPr>
        <w:tab/>
      </w:r>
      <w:r w:rsidRPr="00BD4619">
        <w:rPr>
          <w:color w:val="000000" w:themeColor="text1"/>
          <w:u w:color="000000" w:themeColor="text1"/>
        </w:rPr>
        <w:t xml:space="preserve">Beginning with the State General Appropriation Bill for the Fiscal </w:t>
      </w:r>
      <w:r w:rsidRPr="00006309">
        <w:rPr>
          <w:strike/>
          <w:color w:val="000000" w:themeColor="text1"/>
          <w:u w:color="000000" w:themeColor="text1"/>
        </w:rPr>
        <w:t>Year</w:t>
      </w:r>
      <w:r w:rsidR="00006309">
        <w:rPr>
          <w:strike/>
          <w:color w:val="000000" w:themeColor="text1"/>
          <w:u w:color="000000" w:themeColor="text1"/>
        </w:rPr>
        <w:t xml:space="preserve"> </w:t>
      </w:r>
      <w:r w:rsidRPr="00BD4619">
        <w:rPr>
          <w:strike/>
          <w:color w:val="000000" w:themeColor="text1"/>
          <w:u w:color="000000" w:themeColor="text1"/>
        </w:rPr>
        <w:t>1980</w:t>
      </w:r>
      <w:r w:rsidRPr="00BD4619">
        <w:rPr>
          <w:strike/>
          <w:color w:val="000000" w:themeColor="text1"/>
          <w:u w:color="000000" w:themeColor="text1"/>
        </w:rPr>
        <w:noBreakHyphen/>
        <w:t>81</w:t>
      </w:r>
      <w:r w:rsidRPr="00BD4619">
        <w:rPr>
          <w:color w:val="000000" w:themeColor="text1"/>
          <w:u w:color="000000" w:themeColor="text1"/>
        </w:rPr>
        <w:t xml:space="preserve"> </w:t>
      </w:r>
      <w:r w:rsidR="00006309">
        <w:rPr>
          <w:color w:val="000000" w:themeColor="text1"/>
          <w:u w:val="single" w:color="000000" w:themeColor="text1"/>
        </w:rPr>
        <w:t>Years 2</w:t>
      </w:r>
      <w:r w:rsidRPr="00E8347D">
        <w:rPr>
          <w:color w:val="000000" w:themeColor="text1"/>
          <w:u w:val="single" w:color="000000" w:themeColor="text1"/>
        </w:rPr>
        <w:t>012</w:t>
      </w:r>
      <w:r w:rsidRPr="00E8347D">
        <w:rPr>
          <w:color w:val="000000" w:themeColor="text1"/>
          <w:u w:val="single" w:color="000000" w:themeColor="text1"/>
        </w:rPr>
        <w:noBreakHyphen/>
        <w:t>2014</w:t>
      </w:r>
      <w:r w:rsidR="00006309">
        <w:rPr>
          <w:color w:val="000000" w:themeColor="text1"/>
          <w:u w:color="000000" w:themeColor="text1"/>
        </w:rPr>
        <w:t xml:space="preserve"> </w:t>
      </w:r>
      <w:r w:rsidRPr="00BD4619">
        <w:rPr>
          <w:color w:val="000000" w:themeColor="text1"/>
          <w:u w:color="000000" w:themeColor="text1"/>
        </w:rPr>
        <w:t xml:space="preserve">and </w:t>
      </w:r>
      <w:r w:rsidRPr="00BD4619">
        <w:rPr>
          <w:color w:val="000000" w:themeColor="text1"/>
          <w:u w:val="single" w:color="000000" w:themeColor="text1"/>
        </w:rPr>
        <w:t>in</w:t>
      </w:r>
      <w:r w:rsidRPr="00BD4619">
        <w:rPr>
          <w:color w:val="000000" w:themeColor="text1"/>
          <w:u w:color="000000" w:themeColor="text1"/>
        </w:rPr>
        <w:t xml:space="preserve"> each </w:t>
      </w:r>
      <w:r w:rsidRPr="00BD4619">
        <w:rPr>
          <w:strike/>
          <w:color w:val="000000" w:themeColor="text1"/>
          <w:u w:color="000000" w:themeColor="text1"/>
        </w:rPr>
        <w:t>year</w:t>
      </w:r>
      <w:r w:rsidRPr="00BD4619">
        <w:rPr>
          <w:color w:val="000000" w:themeColor="text1"/>
          <w:u w:color="000000" w:themeColor="text1"/>
        </w:rPr>
        <w:t xml:space="preserve"> </w:t>
      </w:r>
      <w:r w:rsidRPr="00BD4619">
        <w:rPr>
          <w:color w:val="000000" w:themeColor="text1"/>
          <w:u w:val="single" w:color="000000" w:themeColor="text1"/>
        </w:rPr>
        <w:t xml:space="preserve">biennial </w:t>
      </w:r>
      <w:r w:rsidR="000325A6">
        <w:rPr>
          <w:color w:val="000000" w:themeColor="text1"/>
          <w:u w:val="single" w:color="000000" w:themeColor="text1"/>
        </w:rPr>
        <w:t>S</w:t>
      </w:r>
      <w:r w:rsidRPr="00BD4619">
        <w:rPr>
          <w:color w:val="000000" w:themeColor="text1"/>
          <w:u w:val="single" w:color="000000" w:themeColor="text1"/>
        </w:rPr>
        <w:t xml:space="preserve">tate </w:t>
      </w:r>
      <w:r w:rsidR="000325A6">
        <w:rPr>
          <w:color w:val="000000" w:themeColor="text1"/>
          <w:u w:val="single" w:color="000000" w:themeColor="text1"/>
        </w:rPr>
        <w:t>G</w:t>
      </w:r>
      <w:r w:rsidRPr="00BD4619">
        <w:rPr>
          <w:color w:val="000000" w:themeColor="text1"/>
          <w:u w:val="single" w:color="000000" w:themeColor="text1"/>
        </w:rPr>
        <w:t xml:space="preserve">eneral </w:t>
      </w:r>
      <w:r w:rsidR="000325A6">
        <w:rPr>
          <w:color w:val="000000" w:themeColor="text1"/>
          <w:u w:val="single" w:color="000000" w:themeColor="text1"/>
        </w:rPr>
        <w:t>A</w:t>
      </w:r>
      <w:r w:rsidRPr="00BD4619">
        <w:rPr>
          <w:color w:val="000000" w:themeColor="text1"/>
          <w:u w:val="single" w:color="000000" w:themeColor="text1"/>
        </w:rPr>
        <w:t>ppropriation</w:t>
      </w:r>
      <w:r w:rsidR="00006309">
        <w:rPr>
          <w:color w:val="000000" w:themeColor="text1"/>
          <w:u w:val="single" w:color="000000" w:themeColor="text1"/>
        </w:rPr>
        <w:t xml:space="preserve">s </w:t>
      </w:r>
      <w:r w:rsidR="000325A6">
        <w:rPr>
          <w:color w:val="000000" w:themeColor="text1"/>
          <w:u w:val="single" w:color="000000" w:themeColor="text1"/>
        </w:rPr>
        <w:t>B</w:t>
      </w:r>
      <w:r w:rsidRPr="00BD4619">
        <w:rPr>
          <w:color w:val="000000" w:themeColor="text1"/>
          <w:u w:val="single" w:color="000000" w:themeColor="text1"/>
        </w:rPr>
        <w:t>ill</w:t>
      </w:r>
      <w:r w:rsidRPr="00BD4619">
        <w:rPr>
          <w:color w:val="000000" w:themeColor="text1"/>
          <w:u w:color="000000" w:themeColor="text1"/>
        </w:rPr>
        <w:t xml:space="preserve"> thereafter, each section of the </w:t>
      </w:r>
      <w:r w:rsidRPr="00006309">
        <w:rPr>
          <w:strike/>
          <w:color w:val="000000" w:themeColor="text1"/>
          <w:u w:color="000000" w:themeColor="text1"/>
        </w:rPr>
        <w:t>Bill</w:t>
      </w:r>
      <w:r w:rsidRPr="00BD4619">
        <w:rPr>
          <w:color w:val="000000" w:themeColor="text1"/>
          <w:u w:color="000000" w:themeColor="text1"/>
        </w:rPr>
        <w:t xml:space="preserve"> </w:t>
      </w:r>
      <w:r w:rsidR="00006309">
        <w:rPr>
          <w:color w:val="000000" w:themeColor="text1"/>
          <w:u w:val="single" w:color="000000" w:themeColor="text1"/>
        </w:rPr>
        <w:t>bill</w:t>
      </w:r>
      <w:r w:rsidR="00006309">
        <w:rPr>
          <w:color w:val="000000" w:themeColor="text1"/>
          <w:u w:color="000000" w:themeColor="text1"/>
        </w:rPr>
        <w:t xml:space="preserve"> </w:t>
      </w:r>
      <w:r w:rsidRPr="00BD4619">
        <w:rPr>
          <w:color w:val="000000" w:themeColor="text1"/>
          <w:u w:color="000000" w:themeColor="text1"/>
        </w:rPr>
        <w:t>which provides for the employment of additional personnel shall include a separate line item for all new employees for whom compensation is provided in the section concerned and such line items shall be divided according to the job classifications of such additional employees.</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D4619">
        <w:rPr>
          <w:color w:val="000000" w:themeColor="text1"/>
          <w:u w:color="000000" w:themeColor="text1"/>
        </w:rPr>
        <w:t xml:space="preserve">Beginning with Fiscal </w:t>
      </w:r>
      <w:r w:rsidR="00006309">
        <w:rPr>
          <w:strike/>
          <w:color w:val="000000" w:themeColor="text1"/>
          <w:u w:color="000000" w:themeColor="text1"/>
        </w:rPr>
        <w:t>Year 1</w:t>
      </w:r>
      <w:r w:rsidRPr="00BD4619">
        <w:rPr>
          <w:strike/>
          <w:color w:val="000000" w:themeColor="text1"/>
          <w:u w:color="000000" w:themeColor="text1"/>
        </w:rPr>
        <w:t>984</w:t>
      </w:r>
      <w:r w:rsidRPr="00BD4619">
        <w:rPr>
          <w:strike/>
          <w:color w:val="000000" w:themeColor="text1"/>
          <w:u w:color="000000" w:themeColor="text1"/>
        </w:rPr>
        <w:noBreakHyphen/>
        <w:t>85</w:t>
      </w:r>
      <w:r w:rsidRPr="00BD4619">
        <w:rPr>
          <w:color w:val="000000" w:themeColor="text1"/>
          <w:u w:color="000000" w:themeColor="text1"/>
        </w:rPr>
        <w:t xml:space="preserve"> </w:t>
      </w:r>
      <w:r w:rsidR="00006309">
        <w:rPr>
          <w:color w:val="000000" w:themeColor="text1"/>
          <w:u w:val="single" w:color="000000" w:themeColor="text1"/>
        </w:rPr>
        <w:t>Years 2</w:t>
      </w:r>
      <w:r w:rsidRPr="00E8347D">
        <w:rPr>
          <w:color w:val="000000" w:themeColor="text1"/>
          <w:u w:val="single" w:color="000000" w:themeColor="text1"/>
        </w:rPr>
        <w:t>012</w:t>
      </w:r>
      <w:r w:rsidRPr="00E8347D">
        <w:rPr>
          <w:color w:val="000000" w:themeColor="text1"/>
          <w:u w:val="single" w:color="000000" w:themeColor="text1"/>
        </w:rPr>
        <w:noBreakHyphen/>
        <w:t>2014</w:t>
      </w:r>
      <w:r w:rsidRPr="00BD4619">
        <w:rPr>
          <w:color w:val="000000" w:themeColor="text1"/>
          <w:u w:color="000000" w:themeColor="text1"/>
        </w:rPr>
        <w:t xml:space="preserve"> and </w:t>
      </w:r>
      <w:r w:rsidRPr="00BD4619">
        <w:rPr>
          <w:color w:val="000000" w:themeColor="text1"/>
          <w:u w:val="single" w:color="000000" w:themeColor="text1"/>
        </w:rPr>
        <w:t>in</w:t>
      </w:r>
      <w:r w:rsidRPr="00BD4619">
        <w:rPr>
          <w:color w:val="000000" w:themeColor="text1"/>
          <w:u w:color="000000" w:themeColor="text1"/>
        </w:rPr>
        <w:t xml:space="preserve"> each </w:t>
      </w:r>
      <w:r w:rsidRPr="00BD4619">
        <w:rPr>
          <w:strike/>
          <w:color w:val="000000" w:themeColor="text1"/>
          <w:u w:color="000000" w:themeColor="text1"/>
        </w:rPr>
        <w:t>year</w:t>
      </w:r>
      <w:r w:rsidRPr="00BD4619">
        <w:rPr>
          <w:color w:val="000000" w:themeColor="text1"/>
          <w:u w:color="000000" w:themeColor="text1"/>
        </w:rPr>
        <w:t xml:space="preserve"> </w:t>
      </w:r>
      <w:r w:rsidR="00006309">
        <w:rPr>
          <w:color w:val="000000" w:themeColor="text1"/>
          <w:u w:val="single" w:color="000000" w:themeColor="text1"/>
        </w:rPr>
        <w:t xml:space="preserve">biennial </w:t>
      </w:r>
      <w:r w:rsidR="000325A6">
        <w:rPr>
          <w:color w:val="000000" w:themeColor="text1"/>
          <w:u w:val="single" w:color="000000" w:themeColor="text1"/>
        </w:rPr>
        <w:t>S</w:t>
      </w:r>
      <w:r w:rsidRPr="00BD4619">
        <w:rPr>
          <w:color w:val="000000" w:themeColor="text1"/>
          <w:u w:val="single" w:color="000000" w:themeColor="text1"/>
        </w:rPr>
        <w:t xml:space="preserve">tate </w:t>
      </w:r>
      <w:r w:rsidR="000325A6">
        <w:rPr>
          <w:color w:val="000000" w:themeColor="text1"/>
          <w:u w:val="single" w:color="000000" w:themeColor="text1"/>
        </w:rPr>
        <w:t>G</w:t>
      </w:r>
      <w:r w:rsidRPr="00BD4619">
        <w:rPr>
          <w:color w:val="000000" w:themeColor="text1"/>
          <w:u w:val="single" w:color="000000" w:themeColor="text1"/>
        </w:rPr>
        <w:t xml:space="preserve">eneral </w:t>
      </w:r>
      <w:r w:rsidR="000325A6">
        <w:rPr>
          <w:color w:val="000000" w:themeColor="text1"/>
          <w:u w:val="single" w:color="000000" w:themeColor="text1"/>
        </w:rPr>
        <w:t>A</w:t>
      </w:r>
      <w:r w:rsidRPr="00BD4619">
        <w:rPr>
          <w:color w:val="000000" w:themeColor="text1"/>
          <w:u w:val="single" w:color="000000" w:themeColor="text1"/>
        </w:rPr>
        <w:t>ppropriation</w:t>
      </w:r>
      <w:r w:rsidR="00006309">
        <w:rPr>
          <w:color w:val="000000" w:themeColor="text1"/>
          <w:u w:val="single" w:color="000000" w:themeColor="text1"/>
        </w:rPr>
        <w:t xml:space="preserve">s </w:t>
      </w:r>
      <w:r w:rsidR="000325A6">
        <w:rPr>
          <w:color w:val="000000" w:themeColor="text1"/>
          <w:u w:val="single" w:color="000000" w:themeColor="text1"/>
        </w:rPr>
        <w:t>B</w:t>
      </w:r>
      <w:r w:rsidRPr="00BD4619">
        <w:rPr>
          <w:color w:val="000000" w:themeColor="text1"/>
          <w:u w:val="single" w:color="000000" w:themeColor="text1"/>
        </w:rPr>
        <w:t>ill</w:t>
      </w:r>
      <w:r w:rsidRPr="00BD4619">
        <w:rPr>
          <w:color w:val="000000" w:themeColor="text1"/>
          <w:u w:color="000000" w:themeColor="text1"/>
        </w:rPr>
        <w:t xml:space="preserve"> thereafter, every proviso appearing in Part I of the </w:t>
      </w:r>
      <w:r w:rsidRPr="00006309">
        <w:rPr>
          <w:strike/>
          <w:color w:val="000000" w:themeColor="text1"/>
          <w:u w:color="000000" w:themeColor="text1"/>
        </w:rPr>
        <w:t>Bill</w:t>
      </w:r>
      <w:r w:rsidRPr="00BD4619">
        <w:rPr>
          <w:color w:val="000000" w:themeColor="text1"/>
          <w:u w:color="000000" w:themeColor="text1"/>
        </w:rPr>
        <w:t xml:space="preserve"> </w:t>
      </w:r>
      <w:r w:rsidR="00006309">
        <w:rPr>
          <w:color w:val="000000" w:themeColor="text1"/>
          <w:u w:val="single" w:color="000000" w:themeColor="text1"/>
        </w:rPr>
        <w:t>bill</w:t>
      </w:r>
      <w:r w:rsidR="00006309">
        <w:rPr>
          <w:color w:val="000000" w:themeColor="text1"/>
          <w:u w:color="000000" w:themeColor="text1"/>
        </w:rPr>
        <w:t xml:space="preserve"> </w:t>
      </w:r>
      <w:r w:rsidRPr="00BD4619">
        <w:rPr>
          <w:color w:val="000000" w:themeColor="text1"/>
          <w:u w:color="000000" w:themeColor="text1"/>
        </w:rPr>
        <w:t>which regulates the expenditure of any funds appropriated or deals with related matters, but which did not appear as a proviso in Part I of the State General Appropriation Bill or State General Appropriation Act for the immediately preceding f</w:t>
      </w:r>
      <w:r>
        <w:rPr>
          <w:color w:val="000000" w:themeColor="text1"/>
          <w:u w:color="000000" w:themeColor="text1"/>
        </w:rPr>
        <w:t>iscal year, must be italicized.”</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SECTION</w:t>
      </w:r>
      <w:r>
        <w:rPr>
          <w:color w:val="000000" w:themeColor="text1"/>
          <w:u w:color="000000" w:themeColor="text1"/>
        </w:rPr>
        <w:tab/>
      </w:r>
      <w:r w:rsidRPr="00BD4619">
        <w:rPr>
          <w:color w:val="000000" w:themeColor="text1"/>
          <w:u w:color="000000" w:themeColor="text1"/>
        </w:rPr>
        <w:t>4.</w:t>
      </w:r>
      <w:r w:rsidRPr="00BD4619">
        <w:rPr>
          <w:color w:val="000000" w:themeColor="text1"/>
          <w:u w:color="000000" w:themeColor="text1"/>
        </w:rPr>
        <w:tab/>
        <w:t>Section 2</w:t>
      </w:r>
      <w:r w:rsidRPr="00BD4619">
        <w:rPr>
          <w:color w:val="000000" w:themeColor="text1"/>
          <w:u w:color="000000" w:themeColor="text1"/>
        </w:rPr>
        <w:noBreakHyphen/>
        <w:t>7</w:t>
      </w:r>
      <w:r w:rsidRPr="00BD4619">
        <w:rPr>
          <w:color w:val="000000" w:themeColor="text1"/>
          <w:u w:color="000000" w:themeColor="text1"/>
        </w:rPr>
        <w:noBreakHyphen/>
        <w:t>78 of the 1976 Code is amended to read:</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2-7-78.</w:t>
      </w:r>
      <w:r>
        <w:rPr>
          <w:color w:val="000000" w:themeColor="text1"/>
          <w:u w:color="000000" w:themeColor="text1"/>
        </w:rPr>
        <w:tab/>
      </w:r>
      <w:r w:rsidRPr="00BD4619">
        <w:rPr>
          <w:color w:val="000000" w:themeColor="text1"/>
          <w:u w:color="000000" w:themeColor="text1"/>
        </w:rPr>
        <w:t xml:space="preserve">This section applies to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appropriation recommendation of the Governor and to the report of the conference committee on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general appropriations bill. </w:t>
      </w:r>
      <w:r>
        <w:rPr>
          <w:color w:val="000000" w:themeColor="text1"/>
          <w:u w:color="000000" w:themeColor="text1"/>
        </w:rPr>
        <w:t xml:space="preserve"> </w:t>
      </w:r>
      <w:r w:rsidRPr="00BD4619">
        <w:rPr>
          <w:color w:val="000000" w:themeColor="text1"/>
          <w:u w:color="000000" w:themeColor="text1"/>
        </w:rPr>
        <w:t xml:space="preserve">A provision offered for inclusion in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board. </w:t>
      </w:r>
      <w:r>
        <w:rPr>
          <w:color w:val="000000" w:themeColor="text1"/>
          <w:u w:color="000000" w:themeColor="text1"/>
        </w:rPr>
        <w:t xml:space="preserve"> </w:t>
      </w:r>
      <w:r w:rsidRPr="00BD4619">
        <w:rPr>
          <w:color w:val="000000" w:themeColor="text1"/>
          <w:u w:color="000000" w:themeColor="text1"/>
        </w:rPr>
        <w:t xml:space="preserve">Changes to the official general fund revenue estimate as a result of the provision may not exceed the amounts certified by the board. </w:t>
      </w:r>
      <w:r>
        <w:rPr>
          <w:color w:val="000000" w:themeColor="text1"/>
          <w:u w:color="000000" w:themeColor="text1"/>
        </w:rPr>
        <w:t xml:space="preserve"> </w:t>
      </w:r>
      <w:r w:rsidRPr="00BD4619">
        <w:rPr>
          <w:color w:val="000000" w:themeColor="text1"/>
          <w:u w:color="000000" w:themeColor="text1"/>
        </w:rPr>
        <w:t>The requirements of this section are in addition to the other provisions of law regarding fiscal impact statements.</w:t>
      </w:r>
      <w:r>
        <w:rPr>
          <w:color w:val="000000" w:themeColor="text1"/>
          <w:u w:color="000000" w:themeColor="text1"/>
        </w:rPr>
        <w:t>”</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D4619">
        <w:rPr>
          <w:color w:val="000000" w:themeColor="text1"/>
          <w:u w:color="000000" w:themeColor="text1"/>
        </w:rPr>
        <w:t>5.</w:t>
      </w:r>
      <w:r w:rsidRPr="00BD4619">
        <w:rPr>
          <w:color w:val="000000" w:themeColor="text1"/>
          <w:u w:color="000000" w:themeColor="text1"/>
        </w:rPr>
        <w:tab/>
        <w:t>(A)</w:t>
      </w:r>
      <w:r w:rsidRPr="00BD4619">
        <w:rPr>
          <w:color w:val="000000" w:themeColor="text1"/>
          <w:u w:color="000000" w:themeColor="text1"/>
        </w:rPr>
        <w:tab/>
        <w:t xml:space="preserve">Wherever the terms “annual general appropriations bill,” and “annual general appropriations act” appear in the 1976 Code, they shall be construed to mean “biennial </w:t>
      </w:r>
      <w:r w:rsidRPr="00BD4619">
        <w:rPr>
          <w:color w:val="000000" w:themeColor="text1"/>
          <w:u w:color="000000" w:themeColor="text1"/>
        </w:rPr>
        <w:lastRenderedPageBreak/>
        <w:t>general appropriations bill” and “biennial general appropriations act.”  The Code Commissioner is directed to change all references at a time and manner as may be timely and cost effective.</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ab/>
        <w:t>(B)</w:t>
      </w:r>
      <w:r w:rsidRPr="00BD4619">
        <w:rPr>
          <w:color w:val="000000" w:themeColor="text1"/>
          <w:u w:color="000000" w:themeColor="text1"/>
        </w:rPr>
        <w:tab/>
        <w:t>Wherever the terms “State General Appropriation Bill” and “State General Appropriation Act” appear in the 1976 Code, they shall be construed to mean “biennial State General Appropriation Bill” and “biennial State General Appropriation Act.”</w:t>
      </w:r>
      <w:r>
        <w:rPr>
          <w:color w:val="000000" w:themeColor="text1"/>
          <w:u w:color="000000" w:themeColor="text1"/>
        </w:rPr>
        <w:t xml:space="preserve">  The C</w:t>
      </w:r>
      <w:r w:rsidRPr="00BD4619">
        <w:rPr>
          <w:color w:val="000000" w:themeColor="text1"/>
          <w:u w:color="000000" w:themeColor="text1"/>
        </w:rPr>
        <w:t xml:space="preserve">ode Commissioner is directed to change all references in a time and manner as may be timely and cost effective.  </w:t>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ab/>
      </w:r>
    </w:p>
    <w:p w:rsidR="00DF4E7F" w:rsidRPr="00BD4619" w:rsidRDefault="00DF4E7F" w:rsidP="00D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19">
        <w:rPr>
          <w:color w:val="000000" w:themeColor="text1"/>
          <w:u w:color="000000" w:themeColor="text1"/>
        </w:rPr>
        <w:t>SECTION</w:t>
      </w:r>
      <w:r w:rsidRPr="00BD4619">
        <w:rPr>
          <w:color w:val="000000" w:themeColor="text1"/>
          <w:u w:color="000000" w:themeColor="text1"/>
        </w:rPr>
        <w:tab/>
        <w:t>6.</w:t>
      </w:r>
      <w:r w:rsidRPr="00BD4619">
        <w:rPr>
          <w:color w:val="000000" w:themeColor="text1"/>
          <w:u w:color="000000" w:themeColor="text1"/>
        </w:rPr>
        <w:tab/>
        <w:t>This act takes effect upon approval by the Governor.</w:t>
      </w:r>
    </w:p>
    <w:p w:rsidR="00AB50F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B50FD" w:rsidRDefault="00AB50FD" w:rsidP="00AB50FD">
      <w:pPr>
        <w:suppressAutoHyphens/>
        <w:jc w:val="both"/>
        <w:rPr>
          <w:rFonts w:eastAsia="Times New Roman"/>
        </w:rPr>
      </w:pPr>
    </w:p>
    <w:sectPr w:rsidR="00AB50FD" w:rsidSect="00AB50F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001" w:rsidRDefault="00486001" w:rsidP="00522CE0">
      <w:r>
        <w:separator/>
      </w:r>
    </w:p>
  </w:endnote>
  <w:endnote w:type="continuationSeparator" w:id="0">
    <w:p w:rsidR="00486001" w:rsidRDefault="0048600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40D120-51EF-4EE8-BF06-682135AE3317}"/>
    <w:embedBold r:id="rId2" w:fontKey="{8F174924-0F35-4498-9952-C8C139563CB9}"/>
  </w:font>
  <w:font w:name="Calibri">
    <w:panose1 w:val="020F0502020204030204"/>
    <w:charset w:val="00"/>
    <w:family w:val="swiss"/>
    <w:pitch w:val="variable"/>
    <w:sig w:usb0="A00002EF" w:usb1="4000207B" w:usb2="00000000" w:usb3="00000000" w:csb0="0000009F" w:csb1="00000000"/>
    <w:embedRegular r:id="rId3" w:fontKey="{91612C65-F94E-4E9A-885E-5275FB1074FA}"/>
  </w:font>
  <w:font w:name="Cambria">
    <w:panose1 w:val="02040503050406030204"/>
    <w:charset w:val="00"/>
    <w:family w:val="roman"/>
    <w:pitch w:val="variable"/>
    <w:sig w:usb0="A00002EF" w:usb1="4000004B" w:usb2="00000000" w:usb3="00000000" w:csb0="0000009F" w:csb1="00000000"/>
    <w:embedRegular r:id="rId4" w:fontKey="{99E32790-93C4-4E00-9C83-B9E62EBB19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1B9" w:rsidRPr="00AB50FD" w:rsidRDefault="00AB50FD" w:rsidP="00AB50FD">
    <w:pPr>
      <w:pStyle w:val="Footer"/>
      <w:tabs>
        <w:tab w:val="clear" w:pos="4680"/>
        <w:tab w:val="clear" w:pos="9360"/>
        <w:tab w:val="center" w:pos="2995"/>
      </w:tabs>
      <w:spacing w:before="120"/>
    </w:pPr>
    <w:r>
      <w:t>[280]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001" w:rsidRDefault="00486001" w:rsidP="00522CE0">
      <w:r>
        <w:separator/>
      </w:r>
    </w:p>
  </w:footnote>
  <w:footnote w:type="continuationSeparator" w:id="0">
    <w:p w:rsidR="00486001" w:rsidRDefault="0048600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36BUDG.EBD.MTR"/>
    <w:docVar w:name="CoverAttorneyInitials" w:val="EBD"/>
    <w:docVar w:name="CoverAttorneyLastName" w:val="Donaldson"/>
    <w:docVar w:name="CoverBillType" w:val="b"/>
    <w:docVar w:name="CoverSenator" w:val="MTR"/>
    <w:docVar w:name="dvBillNumber" w:val="280"/>
    <w:docVar w:name="dvBillNumberPrefix" w:val="S. "/>
    <w:docVar w:name="dvOriginalBody" w:val="Senate"/>
    <w:docVar w:name="fulldraftpath" w:val="L:\S-RES\MTR\036BUDG.EBD.MTR.DOCX"/>
    <w:docVar w:name="NameofBody" w:val="S"/>
    <w:docVar w:name="vgroup2" w:val="S-RES"/>
  </w:docVars>
  <w:rsids>
    <w:rsidRoot w:val="008E0292"/>
    <w:rsid w:val="00006309"/>
    <w:rsid w:val="000325A6"/>
    <w:rsid w:val="00042AC1"/>
    <w:rsid w:val="00042E60"/>
    <w:rsid w:val="00046516"/>
    <w:rsid w:val="0007601D"/>
    <w:rsid w:val="000B0720"/>
    <w:rsid w:val="000B5EAF"/>
    <w:rsid w:val="00170561"/>
    <w:rsid w:val="00186AC9"/>
    <w:rsid w:val="00196D4D"/>
    <w:rsid w:val="00197DF1"/>
    <w:rsid w:val="001B3DD9"/>
    <w:rsid w:val="001B7E5D"/>
    <w:rsid w:val="001D3BAC"/>
    <w:rsid w:val="00203BCF"/>
    <w:rsid w:val="00207938"/>
    <w:rsid w:val="00245C4E"/>
    <w:rsid w:val="00252205"/>
    <w:rsid w:val="002C1321"/>
    <w:rsid w:val="002C5896"/>
    <w:rsid w:val="002D3BED"/>
    <w:rsid w:val="00307C2B"/>
    <w:rsid w:val="003632C6"/>
    <w:rsid w:val="00383247"/>
    <w:rsid w:val="003C792A"/>
    <w:rsid w:val="003D6E2B"/>
    <w:rsid w:val="003E7597"/>
    <w:rsid w:val="00421E2D"/>
    <w:rsid w:val="0042349E"/>
    <w:rsid w:val="00450668"/>
    <w:rsid w:val="00486001"/>
    <w:rsid w:val="004952FA"/>
    <w:rsid w:val="004B6A22"/>
    <w:rsid w:val="004D7F37"/>
    <w:rsid w:val="00522CE0"/>
    <w:rsid w:val="00530A82"/>
    <w:rsid w:val="00545821"/>
    <w:rsid w:val="00563480"/>
    <w:rsid w:val="005647FB"/>
    <w:rsid w:val="00565148"/>
    <w:rsid w:val="00593361"/>
    <w:rsid w:val="005A5017"/>
    <w:rsid w:val="005A648C"/>
    <w:rsid w:val="005B1FD2"/>
    <w:rsid w:val="005F1745"/>
    <w:rsid w:val="00676CFD"/>
    <w:rsid w:val="006C74EA"/>
    <w:rsid w:val="007071BE"/>
    <w:rsid w:val="00720D40"/>
    <w:rsid w:val="007318D4"/>
    <w:rsid w:val="007422CD"/>
    <w:rsid w:val="0075286A"/>
    <w:rsid w:val="00765552"/>
    <w:rsid w:val="00765784"/>
    <w:rsid w:val="0078334C"/>
    <w:rsid w:val="007941B9"/>
    <w:rsid w:val="007A4390"/>
    <w:rsid w:val="007E5CB7"/>
    <w:rsid w:val="008314D2"/>
    <w:rsid w:val="0084531D"/>
    <w:rsid w:val="00896752"/>
    <w:rsid w:val="008B2F42"/>
    <w:rsid w:val="008E0292"/>
    <w:rsid w:val="008E185F"/>
    <w:rsid w:val="008F023B"/>
    <w:rsid w:val="00904E16"/>
    <w:rsid w:val="009162B3"/>
    <w:rsid w:val="00927C62"/>
    <w:rsid w:val="00983951"/>
    <w:rsid w:val="00984124"/>
    <w:rsid w:val="00984640"/>
    <w:rsid w:val="00991CF3"/>
    <w:rsid w:val="00995C37"/>
    <w:rsid w:val="009C118A"/>
    <w:rsid w:val="00A02011"/>
    <w:rsid w:val="00A4011E"/>
    <w:rsid w:val="00A86015"/>
    <w:rsid w:val="00A9594E"/>
    <w:rsid w:val="00AB50FD"/>
    <w:rsid w:val="00AE42A3"/>
    <w:rsid w:val="00AE59C8"/>
    <w:rsid w:val="00B10098"/>
    <w:rsid w:val="00B15846"/>
    <w:rsid w:val="00B266D6"/>
    <w:rsid w:val="00B4302E"/>
    <w:rsid w:val="00B5790D"/>
    <w:rsid w:val="00B73A9B"/>
    <w:rsid w:val="00B945C5"/>
    <w:rsid w:val="00BA20EA"/>
    <w:rsid w:val="00BB5AFC"/>
    <w:rsid w:val="00BC0A56"/>
    <w:rsid w:val="00C45366"/>
    <w:rsid w:val="00C57023"/>
    <w:rsid w:val="00C74052"/>
    <w:rsid w:val="00CB187A"/>
    <w:rsid w:val="00CC0EC7"/>
    <w:rsid w:val="00CE2DC6"/>
    <w:rsid w:val="00D1088B"/>
    <w:rsid w:val="00D156D2"/>
    <w:rsid w:val="00D86943"/>
    <w:rsid w:val="00DA47B9"/>
    <w:rsid w:val="00DF4E7F"/>
    <w:rsid w:val="00E058D3"/>
    <w:rsid w:val="00E3226A"/>
    <w:rsid w:val="00E76AD9"/>
    <w:rsid w:val="00E8347D"/>
    <w:rsid w:val="00E9150B"/>
    <w:rsid w:val="00E91E2F"/>
    <w:rsid w:val="00EA3546"/>
    <w:rsid w:val="00EB47AE"/>
    <w:rsid w:val="00EC34E1"/>
    <w:rsid w:val="00F0234A"/>
    <w:rsid w:val="00F077EB"/>
    <w:rsid w:val="00F347DD"/>
    <w:rsid w:val="00F52959"/>
    <w:rsid w:val="00F55884"/>
    <w:rsid w:val="00F82AC2"/>
    <w:rsid w:val="00FC0D36"/>
    <w:rsid w:val="00FD1BC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629</Words>
  <Characters>3587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2010-12-14T19:24:00Z</cp:lastPrinted>
  <dcterms:created xsi:type="dcterms:W3CDTF">2010-12-15T18:03:00Z</dcterms:created>
  <dcterms:modified xsi:type="dcterms:W3CDTF">2010-12-15T18:03:00Z</dcterms:modified>
</cp:coreProperties>
</file>