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951FE4">
        <w:noBreakHyphen/>
      </w:r>
      <w:r>
        <w:t>1</w:t>
      </w:r>
      <w:r w:rsidR="00951FE4">
        <w:noBreakHyphen/>
      </w:r>
      <w:r>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63 of the 1976 Code is amended by adding:</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951FE4">
        <w:noBreakHyphen/>
      </w:r>
      <w:r>
        <w:t>1</w:t>
      </w:r>
      <w:r w:rsidR="00951FE4">
        <w:noBreakHyphen/>
      </w:r>
      <w:r>
        <w:t>60.</w:t>
      </w:r>
      <w:r>
        <w:tab/>
        <w:t>(A)</w:t>
      </w:r>
      <w:r>
        <w:tab/>
        <w:t>There is established the Joint Council on Children and Adolescents to be composed of the directors, or their designees, of the following agencies: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Disabilities and Special Needs;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Continuum of Care.</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chairman of the council must be the director of one of the agencies enumerated in this subsection, and the chairman must be rotated annually in the order in which the agencies are listed, beginning with the Director of the Department of Mental Health.</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council may select additional voting members to include representatives from other state agencies, committees, and programs, local governmental agencies, and nonprofit organizations that provide services or advocacy related to the well</w:t>
      </w:r>
      <w:r w:rsidR="00951FE4">
        <w:noBreakHyphen/>
      </w:r>
      <w:r>
        <w:t>being and health development of children and adolescents.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951FE4">
        <w:noBreakHyphen/>
      </w:r>
      <w:r>
        <w:t>effective services for children and adolescents and their families.  These activities may include, but are not limited to:</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develop or provide appropriate services for a child or an adolescent or the family of a child or adolescent.  Nonidentifying client and case information may be disclosed for the purpose of research and program evaluation.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Consistent with state and federal laws and regulations, the council may enact bylaws, establish policies and procedures, and develop rules to govern its conduct and operation.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council may submit an annual written report to the Governor, the President Pro Tempore of the Senate, the Speaker of the House of Representatives, and the Joint Legislative Committee on Children, no later than June thirtieth of each year, beginning in 2011. The annual report must detail the work of the council, including outcomes achieved and any council recommendations.”</w:t>
      </w:r>
    </w:p>
    <w:p w:rsidR="00291CF9" w:rsidRPr="00684A81"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47083" w:rsidRDefault="00951F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47083" w:rsidRDefault="00347083" w:rsidP="00347083">
      <w:pPr>
        <w:suppressAutoHyphens/>
      </w:pPr>
    </w:p>
    <w:sectPr w:rsidR="00347083" w:rsidSect="003470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C5B" w:rsidRDefault="00C94C5B" w:rsidP="009F0C77">
      <w:r>
        <w:separator/>
      </w:r>
    </w:p>
  </w:endnote>
  <w:endnote w:type="continuationSeparator" w:id="0">
    <w:p w:rsidR="00C94C5B" w:rsidRDefault="00C94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24F738-AC10-4D2C-9633-18312399E2E7}"/>
    <w:embedBold r:id="rId2" w:fontKey="{9C752AB2-E8C9-478C-A84F-75483CE36AA1}"/>
  </w:font>
  <w:font w:name="Calibri">
    <w:panose1 w:val="020F0502020204030204"/>
    <w:charset w:val="00"/>
    <w:family w:val="swiss"/>
    <w:pitch w:val="variable"/>
    <w:sig w:usb0="A00002EF" w:usb1="4000207B" w:usb2="00000000" w:usb3="00000000" w:csb0="0000009F" w:csb1="00000000"/>
    <w:embedRegular r:id="rId3" w:fontKey="{09340308-6977-40D6-B157-48FD5A69B5B5}"/>
  </w:font>
  <w:font w:name="Tahoma">
    <w:panose1 w:val="020B0604030504040204"/>
    <w:charset w:val="00"/>
    <w:family w:val="swiss"/>
    <w:pitch w:val="variable"/>
    <w:sig w:usb0="61002A87" w:usb1="80000000" w:usb2="00000008" w:usb3="00000000" w:csb0="000101FF" w:csb1="00000000"/>
    <w:embedRegular r:id="rId4" w:fontKey="{B21708B4-8C5E-4491-886F-354F75301A1E}"/>
  </w:font>
  <w:font w:name="Cambria">
    <w:panose1 w:val="02040503050406030204"/>
    <w:charset w:val="00"/>
    <w:family w:val="roman"/>
    <w:pitch w:val="variable"/>
    <w:sig w:usb0="A00002EF" w:usb1="4000004B" w:usb2="00000000" w:usb3="00000000" w:csb0="0000009F" w:csb1="00000000"/>
    <w:embedRegular r:id="rId5" w:fontKey="{F9BEC23B-66DB-45A7-88FA-C3B399B665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44" w:rsidRPr="00347083" w:rsidRDefault="00347083" w:rsidP="00347083">
    <w:pPr>
      <w:pStyle w:val="Footer"/>
      <w:tabs>
        <w:tab w:val="clear" w:pos="4680"/>
        <w:tab w:val="clear" w:pos="9360"/>
        <w:tab w:val="center" w:pos="2995"/>
      </w:tabs>
      <w:spacing w:before="120"/>
    </w:pPr>
    <w:r>
      <w:t>[294]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C5B" w:rsidRDefault="00C94C5B" w:rsidP="009F0C77">
      <w:r>
        <w:separator/>
      </w:r>
    </w:p>
  </w:footnote>
  <w:footnote w:type="continuationSeparator" w:id="0">
    <w:p w:rsidR="00C94C5B" w:rsidRDefault="00C94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4AHB11"/>
    <w:docVar w:name="CoverBillType" w:val="b"/>
    <w:docVar w:name="docpath" w:val="L:\Council\bills\NBD\11094AHB11.DOCX"/>
    <w:docVar w:name="dvBillNumber" w:val="294"/>
    <w:docVar w:name="dvBillNumberPrefix" w:val="S. "/>
    <w:docVar w:name="dvOriginalBody" w:val="Senate"/>
    <w:docVar w:name="dvSteno" w:val="NBD"/>
    <w:docVar w:name="NameofBody" w:val="s"/>
    <w:docVar w:name="vgroup2" w:val="Council"/>
  </w:docVars>
  <w:rsids>
    <w:rsidRoot w:val="00C92465"/>
    <w:rsid w:val="00026C9A"/>
    <w:rsid w:val="000965A1"/>
    <w:rsid w:val="000E1785"/>
    <w:rsid w:val="001023A4"/>
    <w:rsid w:val="0010776B"/>
    <w:rsid w:val="001103DF"/>
    <w:rsid w:val="00133E66"/>
    <w:rsid w:val="00134ACF"/>
    <w:rsid w:val="00144E15"/>
    <w:rsid w:val="001531E4"/>
    <w:rsid w:val="001A4A62"/>
    <w:rsid w:val="001A681E"/>
    <w:rsid w:val="001D08F2"/>
    <w:rsid w:val="002037CA"/>
    <w:rsid w:val="002047A2"/>
    <w:rsid w:val="002321B6"/>
    <w:rsid w:val="0023696B"/>
    <w:rsid w:val="00250967"/>
    <w:rsid w:val="002759C5"/>
    <w:rsid w:val="00277DEE"/>
    <w:rsid w:val="00280D88"/>
    <w:rsid w:val="00291CF9"/>
    <w:rsid w:val="00294ABE"/>
    <w:rsid w:val="002A3EB4"/>
    <w:rsid w:val="00325348"/>
    <w:rsid w:val="0034708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193D"/>
    <w:rsid w:val="007A325A"/>
    <w:rsid w:val="007F1523"/>
    <w:rsid w:val="007F509E"/>
    <w:rsid w:val="007F5799"/>
    <w:rsid w:val="007F6947"/>
    <w:rsid w:val="00872729"/>
    <w:rsid w:val="00877144"/>
    <w:rsid w:val="008F4429"/>
    <w:rsid w:val="009352BB"/>
    <w:rsid w:val="00951FE4"/>
    <w:rsid w:val="00955BEE"/>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465"/>
    <w:rsid w:val="00C94C5B"/>
    <w:rsid w:val="00CC6B7B"/>
    <w:rsid w:val="00CD3619"/>
    <w:rsid w:val="00CF4447"/>
    <w:rsid w:val="00D405E7"/>
    <w:rsid w:val="00D41D56"/>
    <w:rsid w:val="00D6260D"/>
    <w:rsid w:val="00D6662B"/>
    <w:rsid w:val="00D95E2F"/>
    <w:rsid w:val="00D970A9"/>
    <w:rsid w:val="00DB3AC0"/>
    <w:rsid w:val="00DE68F0"/>
    <w:rsid w:val="00DF3845"/>
    <w:rsid w:val="00DF7E17"/>
    <w:rsid w:val="00E9369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31E4"/>
    <w:rPr>
      <w:rFonts w:ascii="Tahoma" w:hAnsi="Tahoma" w:cs="Tahoma"/>
      <w:sz w:val="16"/>
      <w:szCs w:val="16"/>
    </w:rPr>
  </w:style>
  <w:style w:type="character" w:customStyle="1" w:styleId="BalloonTextChar">
    <w:name w:val="Balloon Text Char"/>
    <w:basedOn w:val="DefaultParagraphFont"/>
    <w:link w:val="BalloonText"/>
    <w:uiPriority w:val="99"/>
    <w:semiHidden/>
    <w:rsid w:val="001531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FA040-F33A-42AE-8067-63A6B2DF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3241</Characters>
  <Application>Microsoft Office Word</Application>
  <DocSecurity>0</DocSecurity>
  <Lines>27</Lines>
  <Paragraphs>7</Paragraphs>
  <ScaleCrop>false</ScaleCrop>
  <Company> </Company>
  <LinksUpToDate>false</LinksUpToDate>
  <CharactersWithSpaces>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2010-12-13T15:33:00Z</cp:lastPrinted>
  <dcterms:created xsi:type="dcterms:W3CDTF">2010-12-15T18:05:00Z</dcterms:created>
  <dcterms:modified xsi:type="dcterms:W3CDTF">2010-12-15T18:05:00Z</dcterms:modified>
</cp:coreProperties>
</file>