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362" w:rsidRDefault="00A50362" w:rsidP="00FF5465">
      <w:pPr>
        <w:pStyle w:val="BillDots"/>
      </w:pPr>
      <w:r>
        <w:t>POLLED OUT OF COMMITTEE</w:t>
      </w:r>
    </w:p>
    <w:p w:rsidR="00A50362" w:rsidRDefault="00A50362" w:rsidP="00FF5465">
      <w:pPr>
        <w:pStyle w:val="BillDots"/>
      </w:pPr>
      <w:r>
        <w:t>MAJORITY FAVORABLE WITH AMENDMENT</w:t>
      </w:r>
    </w:p>
    <w:p w:rsidR="00A50362" w:rsidRDefault="00A50362" w:rsidP="00FF5465">
      <w:pPr>
        <w:pStyle w:val="BillDots"/>
      </w:pPr>
      <w:r>
        <w:t>May 31, 2011</w:t>
      </w:r>
    </w:p>
    <w:p w:rsidR="00A50362" w:rsidRDefault="00A50362" w:rsidP="00FF5465">
      <w:pPr>
        <w:pStyle w:val="BillDots"/>
      </w:pPr>
    </w:p>
    <w:p w:rsidR="00A50362" w:rsidRPr="00A50362" w:rsidRDefault="00A50362" w:rsidP="00A50362">
      <w:pPr>
        <w:pStyle w:val="BillDots"/>
        <w:tabs>
          <w:tab w:val="clear" w:pos="216"/>
          <w:tab w:val="clear" w:pos="432"/>
          <w:tab w:val="clear" w:pos="648"/>
          <w:tab w:val="clear" w:pos="864"/>
          <w:tab w:val="clear" w:pos="1080"/>
          <w:tab w:val="clear" w:pos="1296"/>
          <w:tab w:val="clear" w:pos="5904"/>
          <w:tab w:val="right" w:pos="5933"/>
        </w:tabs>
      </w:pPr>
      <w:r>
        <w:tab/>
      </w:r>
      <w:r>
        <w:rPr>
          <w:b/>
          <w:sz w:val="36"/>
        </w:rPr>
        <w:t>H. 3095</w:t>
      </w:r>
    </w:p>
    <w:p w:rsidR="00A50362" w:rsidRDefault="00A50362" w:rsidP="00FF5465">
      <w:pPr>
        <w:pStyle w:val="BillDots"/>
      </w:pPr>
    </w:p>
    <w:p w:rsidR="00A50362" w:rsidRDefault="00A50362" w:rsidP="00FF5465">
      <w:pPr>
        <w:pStyle w:val="BillDots"/>
      </w:pPr>
      <w:r>
        <w:t>Introduced by Reps. Clemmons, Erickson, Stavrinakis, McCoy, Bowen, Sandifer, Whitmire, Hixon, J.R. Smith, Allison, Long, Toole, Weeks, Atwater, Hardwick, Agnew, Govan and Bales</w:t>
      </w:r>
    </w:p>
    <w:p w:rsidR="00A50362" w:rsidRDefault="00A50362" w:rsidP="00FF5465">
      <w:pPr>
        <w:pStyle w:val="BillDots"/>
      </w:pPr>
    </w:p>
    <w:p w:rsidR="00A50362" w:rsidRDefault="00A50362" w:rsidP="008A7D61">
      <w:pPr>
        <w:pStyle w:val="BillDots"/>
        <w:tabs>
          <w:tab w:val="clear" w:pos="216"/>
          <w:tab w:val="clear" w:pos="432"/>
          <w:tab w:val="clear" w:pos="648"/>
          <w:tab w:val="clear" w:pos="864"/>
          <w:tab w:val="clear" w:pos="1080"/>
          <w:tab w:val="clear" w:pos="1296"/>
          <w:tab w:val="clear" w:pos="5904"/>
          <w:tab w:val="right" w:pos="5933"/>
        </w:tabs>
      </w:pPr>
      <w:r>
        <w:t>S. Printed 5/31/11--S.</w:t>
      </w:r>
      <w:r w:rsidR="008A7D61">
        <w:tab/>
        <w:t>[SEC 6/1/11 3:10 PM]</w:t>
      </w:r>
    </w:p>
    <w:p w:rsidR="00A50362" w:rsidRDefault="00A50362" w:rsidP="00FF5465">
      <w:pPr>
        <w:pStyle w:val="BillDots"/>
      </w:pPr>
      <w:r>
        <w:t>Read the first time February 3, 2011.</w:t>
      </w:r>
    </w:p>
    <w:p w:rsidR="00A50362" w:rsidRPr="00A50362" w:rsidRDefault="00A50362" w:rsidP="00A50362">
      <w:pPr>
        <w:pStyle w:val="BillDots"/>
        <w:jc w:val="center"/>
      </w:pPr>
      <w:r>
        <w:rPr>
          <w:u w:val="single"/>
        </w:rPr>
        <w:t>            </w:t>
      </w:r>
    </w:p>
    <w:p w:rsidR="00A50362" w:rsidRDefault="00A50362" w:rsidP="00FF5465">
      <w:pPr>
        <w:pStyle w:val="BillDots"/>
      </w:pPr>
    </w:p>
    <w:p w:rsidR="00A50362" w:rsidRPr="00A50362" w:rsidRDefault="00A50362" w:rsidP="00A50362">
      <w:pPr>
        <w:pStyle w:val="BillDots"/>
        <w:jc w:val="center"/>
      </w:pPr>
      <w:r>
        <w:rPr>
          <w:b/>
        </w:rPr>
        <w:t>THE COMMITTEE ON JUDICIARY</w:t>
      </w:r>
    </w:p>
    <w:p w:rsidR="00A50362" w:rsidRDefault="00A50362" w:rsidP="00FF5465">
      <w:pPr>
        <w:pStyle w:val="BillDots"/>
      </w:pPr>
      <w:r>
        <w:tab/>
        <w:t>To whom was referred a Bill (H. 3095) to amend the Code of Laws of South Carolina, 1976, by adding Section 27</w:t>
      </w:r>
      <w:r>
        <w:noBreakHyphen/>
        <w:t>1</w:t>
      </w:r>
      <w:r>
        <w:noBreakHyphen/>
        <w:t>70 so as to provide certain definitions related to transfer fee covenants, etc., respectfully</w:t>
      </w:r>
    </w:p>
    <w:p w:rsidR="00A50362" w:rsidRPr="00A50362" w:rsidRDefault="00A50362" w:rsidP="00A50362">
      <w:pPr>
        <w:pStyle w:val="BillDots"/>
        <w:jc w:val="center"/>
      </w:pPr>
      <w:r>
        <w:rPr>
          <w:b/>
        </w:rPr>
        <w:t>REPORT:</w:t>
      </w:r>
    </w:p>
    <w:p w:rsidR="00A50362" w:rsidRDefault="00A50362" w:rsidP="00FF5465">
      <w:pPr>
        <w:pStyle w:val="BillDots"/>
      </w:pPr>
      <w:r>
        <w:tab/>
        <w:t>Has polled the Bill out with amendment, to wit:</w:t>
      </w:r>
    </w:p>
    <w:p w:rsidR="00A50362" w:rsidRDefault="00A50362" w:rsidP="00FF5465">
      <w:pPr>
        <w:pStyle w:val="BillDots"/>
      </w:pP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73">
        <w:rPr>
          <w:snapToGrid w:val="0"/>
        </w:rPr>
        <w:tab/>
        <w:t>Amend the bill, as and if amended, by striking in their entirety lines 8 through 43 on page 2 and lines 1 through 17 on page 3, in Section 27-1-70(4), as contained in SECTION 1, and inserting therein the following:</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60273">
        <w:rPr>
          <w:snapToGrid w:val="0"/>
        </w:rPr>
        <w:t>/</w:t>
      </w:r>
      <w:r w:rsidRPr="00260273">
        <w:rPr>
          <w:snapToGrid w:val="0"/>
        </w:rPr>
        <w:tab/>
      </w:r>
      <w:r w:rsidRPr="00260273">
        <w:tab/>
      </w:r>
      <w:r w:rsidRPr="00260273">
        <w:tab/>
        <w:t>(4)</w:t>
      </w:r>
      <w:r w:rsidRPr="00260273">
        <w:tab/>
        <w:t>‘Transfer fee covenant’ means a provision in a document, whether recorded or not and however denominated, which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this transfer.  A ‘transfer fee covenant’ does not include:</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t>(a)</w:t>
      </w:r>
      <w:r w:rsidRPr="00260273">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lastRenderedPageBreak/>
        <w:tab/>
      </w:r>
      <w:r w:rsidRPr="00260273">
        <w:tab/>
      </w:r>
      <w:r w:rsidRPr="00260273">
        <w:tab/>
      </w:r>
      <w:r w:rsidRPr="00260273">
        <w:tab/>
        <w:t>(i)</w:t>
      </w:r>
      <w:r w:rsidRPr="00260273">
        <w:tab/>
      </w:r>
      <w:r w:rsidRPr="00260273">
        <w:tab/>
        <w:t>is payable on a one</w:t>
      </w:r>
      <w:r w:rsidRPr="00260273">
        <w:noBreakHyphen/>
        <w:t>time basis only upon the next transfer of an interest in the specified real property and, once paid, does not bind successors in title to the property;</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r>
      <w:r w:rsidRPr="00260273">
        <w:tab/>
        <w:t>(ii)</w:t>
      </w:r>
      <w:r w:rsidRPr="00260273">
        <w:tab/>
        <w:t>constitutes a loan assumption or similar fee charged by a lender holding a lien on the property;</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r>
      <w:r w:rsidRPr="00260273">
        <w:tab/>
        <w:t>(iii)</w:t>
      </w:r>
      <w:r w:rsidRPr="00260273">
        <w:tab/>
        <w:t>constitutes a fee or commission paid to a licensed real estate broker for brokerage services rendered in connection with the transfer of the property for which the fee or commission is paid; or</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r>
      <w:r w:rsidRPr="00260273">
        <w:tab/>
        <w:t>(</w:t>
      </w:r>
      <w:r w:rsidRPr="00260273">
        <w:rPr>
          <w:bCs/>
        </w:rPr>
        <w:t>iv)</w:t>
      </w:r>
      <w:r w:rsidRPr="00260273">
        <w:rPr>
          <w:bCs/>
        </w:rPr>
        <w:tab/>
        <w:t xml:space="preserve">is the actual cost to copy governing documents of a community association and is charged by the association to a </w:t>
      </w:r>
      <w:r w:rsidRPr="00260273">
        <w:t>transferee or transferor for governing documents delivered to</w:t>
      </w:r>
      <w:r w:rsidRPr="00260273">
        <w:rPr>
          <w:bCs/>
        </w:rPr>
        <w:t xml:space="preserve"> a real estate closing, provided cost is not passed through to a third party other than the agent of the association;</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t>(b)</w:t>
      </w:r>
      <w:r w:rsidRPr="00260273">
        <w:tab/>
        <w:t>any provision in a deed, memorandum, or other document recorded for the purpose of providing record notice of an agreement described in subsection (A)(4)(a);</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t>(c)</w:t>
      </w:r>
      <w:r w:rsidRPr="00260273">
        <w:tab/>
        <w:t>a provision of a document requiring payment of a fee or charge to an organization described in Section 501(c)(3), 501(c)(4), or 501(c)(7) of the Internal Revenue Code, to be used exclusively to support cultural, educational, charitable, recreational, environmental, conservation, social, or other similar activities benefiting the real property affected by the provision or the community of which the property is a part; or</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t>(d)</w:t>
      </w:r>
      <w:r w:rsidRPr="00260273">
        <w:tab/>
        <w:t>any fee, charge, assessment, or other amount payable in connection with a ‘conservation easement’ as defined in Section 27</w:t>
      </w:r>
      <w:r w:rsidRPr="00260273">
        <w:noBreakHyphen/>
        <w:t>8</w:t>
      </w:r>
      <w:r w:rsidRPr="00260273">
        <w:noBreakHyphen/>
        <w:t>80 in the Conservation Easement Act, or a preservation easement as described in Sections 170 (h)(4)(B) and (C) of the Internal Revenue Code of 1986, as amended, whether the conservation easement or preservation easement is donated or purchased, or part donated and part purchased; whether paid contemporaneously with the recording of the conservation easement or the preservation easement or at some future date during its term and existence; and whether paid by the original grantor or any successor or assign in the legal chain of title to the real property subject to the conservation easement or preservation easement.</w:t>
      </w:r>
      <w:r w:rsidRPr="00260273">
        <w:tab/>
      </w:r>
      <w:r w:rsidRPr="00260273">
        <w:tab/>
      </w:r>
      <w:r w:rsidRPr="00260273">
        <w:tab/>
        <w:t>/</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73">
        <w:rPr>
          <w:snapToGrid w:val="0"/>
        </w:rPr>
        <w:tab/>
        <w:t>Amend the bill, as and if amended, by striking in their entirety lines 33 through 35 on page 3, in Section 27-1-70(D), as contained in SECTION 1, and inserting therein the following:</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273">
        <w:t>/</w:t>
      </w:r>
      <w:r w:rsidRPr="00260273">
        <w:tab/>
        <w:t>(D)</w:t>
      </w:r>
      <w:r w:rsidRPr="00260273">
        <w:tab/>
        <w:t xml:space="preserve">In order for a transfer fee covenant recorded before the effective date of this section to be valid and enforceable, a separate document that compiles with the following requirements of this </w:t>
      </w:r>
      <w:r w:rsidRPr="00260273">
        <w:lastRenderedPageBreak/>
        <w:t>subsection must be filed in each county in which the real property subject to the transfer fee covenant is located within one hundred eighty days of the effective date of this section.</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(1)</w:t>
      </w:r>
      <w:r w:rsidRPr="00260273">
        <w:tab/>
        <w:t>The title of the document must be ‘Notice of Transfer Fee Covenant’ in at least fourteen-point boldface type.</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(2)</w:t>
      </w:r>
      <w:r w:rsidRPr="00260273">
        <w:tab/>
        <w:t>The document must list the amount or basis by which the transfer fee covenant is calculated.</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(3)</w:t>
      </w:r>
      <w:r w:rsidRPr="00260273">
        <w:tab/>
        <w:t>The actual dollar-cost examples for a home priced at two hundred fifty thousand dollars, five hundred thousand dollars, and seven hundred fifty thousand dollars must be included in the document.</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(4)</w:t>
      </w:r>
      <w:r w:rsidRPr="00260273">
        <w:tab/>
        <w:t>The document must contain the date or circumstances under which the transfer fee covenant expires, if any.</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(5)</w:t>
      </w:r>
      <w:r w:rsidRPr="00260273">
        <w:tab/>
        <w:t>The document must contain instructions and contact information concerning the payment of the fee required by the transfer fee covenant.”</w:t>
      </w:r>
      <w:r w:rsidRPr="00260273">
        <w:tab/>
      </w:r>
      <w:r w:rsidRPr="00260273">
        <w:tab/>
        <w:t>/</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73">
        <w:rPr>
          <w:snapToGrid w:val="0"/>
        </w:rPr>
        <w:tab/>
        <w:t>Renumber sections to conform.</w:t>
      </w:r>
    </w:p>
    <w:p w:rsidR="00A50362"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73">
        <w:rPr>
          <w:snapToGrid w:val="0"/>
        </w:rPr>
        <w:tab/>
        <w:t>Amend title to conform.</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27733" w:rsidRDefault="00B27733" w:rsidP="00FF5465">
      <w:pPr>
        <w:pStyle w:val="BillDots"/>
      </w:pPr>
    </w:p>
    <w:p w:rsidR="00496F3B" w:rsidRPr="00496F3B" w:rsidRDefault="00496F3B" w:rsidP="00496F3B">
      <w:pPr>
        <w:pStyle w:val="BillDots"/>
        <w:jc w:val="center"/>
      </w:pPr>
      <w:r>
        <w:rPr>
          <w:b/>
          <w:u w:val="single"/>
        </w:rPr>
        <w:t>STATEMENT OF ESTIMATED FISCAL IMPACT</w:t>
      </w:r>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C3CB6">
        <w:rPr>
          <w:szCs w:val="22"/>
        </w:rPr>
        <w:t>ESTIMATED FISCAL IMPACT ON GENERAL FUND EXPENDITURES:</w:t>
      </w:r>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C3CB6">
        <w:rPr>
          <w:szCs w:val="22"/>
        </w:rPr>
        <w:t>$0 (No additional expenditures or savings are expected)</w:t>
      </w:r>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C3CB6">
        <w:rPr>
          <w:szCs w:val="22"/>
        </w:rPr>
        <w:t>ESTIMATED FISCAL IMPACT ON FEDERAL &amp; OTHER FUND EXPENDITURES:</w:t>
      </w:r>
    </w:p>
    <w:p w:rsidR="00496F3B" w:rsidRPr="00EC3CB6" w:rsidRDefault="00496F3B" w:rsidP="00496F3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C3CB6">
        <w:rPr>
          <w:szCs w:val="22"/>
        </w:rPr>
        <w:t>$0 (No additional expenditures or savings are expected)</w:t>
      </w:r>
      <w:bookmarkStart w:id="2" w:name="c"/>
      <w:bookmarkEnd w:id="2"/>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C3CB6">
        <w:rPr>
          <w:b/>
          <w:szCs w:val="22"/>
        </w:rPr>
        <w:t>EXPLANATION OF IMPACT:</w:t>
      </w:r>
      <w:bookmarkStart w:id="3" w:name="i"/>
      <w:bookmarkEnd w:id="3"/>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C3CB6">
        <w:rPr>
          <w:szCs w:val="22"/>
        </w:rPr>
        <w:t xml:space="preserve">Both the Department of Labor, Licensing and Regulation and the South Carolina Conservation Bank estimate this </w:t>
      </w:r>
      <w:r>
        <w:rPr>
          <w:szCs w:val="22"/>
        </w:rPr>
        <w:t>b</w:t>
      </w:r>
      <w:r w:rsidRPr="00EC3CB6">
        <w:rPr>
          <w:szCs w:val="22"/>
        </w:rPr>
        <w:t xml:space="preserve">ill will have no fiscal impact on the </w:t>
      </w:r>
      <w:r>
        <w:rPr>
          <w:szCs w:val="22"/>
        </w:rPr>
        <w:t>s</w:t>
      </w:r>
      <w:r w:rsidRPr="00EC3CB6">
        <w:rPr>
          <w:szCs w:val="22"/>
        </w:rPr>
        <w:t xml:space="preserve">tate </w:t>
      </w:r>
      <w:r>
        <w:rPr>
          <w:szCs w:val="22"/>
        </w:rPr>
        <w:t>g</w:t>
      </w:r>
      <w:r w:rsidRPr="00EC3CB6">
        <w:rPr>
          <w:szCs w:val="22"/>
        </w:rPr>
        <w:t xml:space="preserve">eneral </w:t>
      </w:r>
      <w:r>
        <w:rPr>
          <w:szCs w:val="22"/>
        </w:rPr>
        <w:t>f</w:t>
      </w:r>
      <w:r w:rsidRPr="00EC3CB6">
        <w:rPr>
          <w:szCs w:val="22"/>
        </w:rPr>
        <w:t xml:space="preserve">und or on </w:t>
      </w:r>
      <w:r>
        <w:rPr>
          <w:szCs w:val="22"/>
        </w:rPr>
        <w:t>f</w:t>
      </w:r>
      <w:r w:rsidRPr="00EC3CB6">
        <w:rPr>
          <w:szCs w:val="22"/>
        </w:rPr>
        <w:t xml:space="preserve">ederal and/or </w:t>
      </w:r>
      <w:r>
        <w:rPr>
          <w:szCs w:val="22"/>
        </w:rPr>
        <w:t>o</w:t>
      </w:r>
      <w:r w:rsidRPr="00EC3CB6">
        <w:rPr>
          <w:szCs w:val="22"/>
        </w:rPr>
        <w:t xml:space="preserve">ther </w:t>
      </w:r>
      <w:r>
        <w:rPr>
          <w:szCs w:val="22"/>
        </w:rPr>
        <w:t>f</w:t>
      </w:r>
      <w:r w:rsidRPr="00EC3CB6">
        <w:rPr>
          <w:szCs w:val="22"/>
        </w:rPr>
        <w:t xml:space="preserve">unds. </w:t>
      </w:r>
    </w:p>
    <w:p w:rsidR="00496F3B" w:rsidRDefault="00496F3B" w:rsidP="00FF5465">
      <w:pPr>
        <w:pStyle w:val="BillDots"/>
      </w:pPr>
    </w:p>
    <w:p w:rsidR="00496F3B" w:rsidRDefault="00496F3B" w:rsidP="00496F3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96F3B" w:rsidRDefault="00496F3B" w:rsidP="00496F3B">
      <w:pPr>
        <w:pStyle w:val="BillDots"/>
        <w:tabs>
          <w:tab w:val="clear" w:pos="216"/>
          <w:tab w:val="clear" w:pos="432"/>
          <w:tab w:val="clear" w:pos="648"/>
          <w:tab w:val="clear" w:pos="864"/>
          <w:tab w:val="clear" w:pos="1080"/>
          <w:tab w:val="clear" w:pos="1296"/>
          <w:tab w:val="clear" w:pos="5904"/>
          <w:tab w:val="left" w:pos="3024"/>
        </w:tabs>
      </w:pPr>
      <w:r>
        <w:tab/>
        <w:t>Harry Bell</w:t>
      </w:r>
    </w:p>
    <w:p w:rsidR="00496F3B" w:rsidRPr="00496F3B" w:rsidRDefault="00496F3B" w:rsidP="00496F3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96F3B" w:rsidRDefault="00496F3B" w:rsidP="00FF5465">
      <w:pPr>
        <w:pStyle w:val="BillDots"/>
      </w:pPr>
    </w:p>
    <w:p w:rsidR="00496F3B" w:rsidRDefault="00496F3B" w:rsidP="00FF5465">
      <w:pPr>
        <w:pStyle w:val="BillDots"/>
        <w:sectPr w:rsidR="00496F3B" w:rsidSect="00B277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5465" w:rsidRDefault="00FF5465" w:rsidP="00FF5465">
      <w:pPr>
        <w:pStyle w:val="BillDots"/>
      </w:pPr>
    </w:p>
    <w:p w:rsidR="00FF5465" w:rsidRDefault="00FF5465" w:rsidP="00FF5465">
      <w:pPr>
        <w:pStyle w:val="Numbersforbill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D1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t>BEFORE</w:t>
      </w:r>
      <w:r w:rsidRPr="004E4CD6">
        <w:t xml:space="preserve"> THE EFFECTIVE DATE OF THIS SECTION IS VALID OR ENFORCEABLE.</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ED1ADE"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8C">
        <w:t>Chapter 1, Title 27 of the 1976 Code is amended by adding:</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8768C">
        <w:t>‘</w:t>
      </w:r>
      <w:r>
        <w:t>A</w:t>
      </w:r>
      <w:r w:rsidRPr="004E4CD6">
        <w:t>ssociation</w:t>
      </w:r>
      <w:r w:rsidRPr="0048768C">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rsidRPr="0048768C">
        <w:t>‘</w:t>
      </w:r>
      <w:r>
        <w:t>T</w:t>
      </w:r>
      <w:r w:rsidRPr="004E4CD6">
        <w:t>ransfer</w:t>
      </w:r>
      <w:r w:rsidRPr="0048768C">
        <w:t>’</w:t>
      </w:r>
      <w:r w:rsidRPr="004E4CD6">
        <w:t xml:space="preserve"> means the sale, gift, grant, conveyance, assignment, inheritance, or other transfer of an interest in real property located in this State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48768C">
        <w:t>‘</w:t>
      </w:r>
      <w:r>
        <w:t>Transfer fee</w:t>
      </w:r>
      <w:r w:rsidRPr="0048768C">
        <w:t>’</w:t>
      </w:r>
      <w:r w:rsidRPr="004E4CD6">
        <w:t xml:space="preserve"> means a fee or charge imposed by a transfer fee covenant, but </w:t>
      </w:r>
      <w:r>
        <w:t>does</w:t>
      </w:r>
      <w:r w:rsidRPr="004E4CD6">
        <w:t xml:space="preserve"> not include any tax, assessment, fee</w:t>
      </w:r>
      <w:r>
        <w:t>,</w:t>
      </w:r>
      <w:r w:rsidRPr="004E4CD6">
        <w:t xml:space="preserve"> or charge imposed by a governmental authority pursuant to applicable laws, ordinances, or regulations</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(4)</w:t>
      </w:r>
      <w:r w:rsidRPr="004E4CD6">
        <w:tab/>
      </w:r>
      <w:r w:rsidRPr="0048768C">
        <w:t>‘</w:t>
      </w:r>
      <w:r>
        <w:t>T</w:t>
      </w:r>
      <w:r w:rsidRPr="004E4CD6">
        <w:t>ransfer fee covenant</w:t>
      </w:r>
      <w:r w:rsidRPr="0048768C">
        <w:t>’</w:t>
      </w:r>
      <w:r w:rsidRPr="004E4CD6">
        <w:t xml:space="preserve"> means a provision in a document, whether recorded or not and however denominated, </w:t>
      </w:r>
      <w:r>
        <w:t>which</w:t>
      </w:r>
      <w:r w:rsidRPr="004E4CD6">
        <w:t xml:space="preserve">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w:t>
      </w:r>
      <w:r>
        <w:t>this</w:t>
      </w:r>
      <w:r w:rsidRPr="004E4CD6">
        <w:t xml:space="preserve"> transfer.  </w:t>
      </w:r>
      <w:r>
        <w:t xml:space="preserve">A </w:t>
      </w:r>
      <w:r w:rsidRPr="0048768C">
        <w:t>‘</w:t>
      </w:r>
      <w:r w:rsidRPr="004E4CD6">
        <w:t>transfer fee covenant</w:t>
      </w:r>
      <w:r w:rsidRPr="0048768C">
        <w:t>’</w:t>
      </w:r>
      <w:r w:rsidRPr="004E4CD6">
        <w:t xml:space="preserve"> </w:t>
      </w:r>
      <w:r>
        <w:t>does</w:t>
      </w:r>
      <w:r w:rsidRPr="004E4CD6">
        <w:t xml:space="preserve"> not include:</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(a)</w:t>
      </w:r>
      <w:r w:rsidRPr="004E4CD6">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w:t>
      </w:r>
      <w:r>
        <w:tab/>
      </w:r>
      <w:r>
        <w:tab/>
      </w:r>
      <w:r w:rsidRPr="004E4CD6">
        <w:t>is payable on a one</w:t>
      </w:r>
      <w:r>
        <w:noBreakHyphen/>
      </w:r>
      <w:r w:rsidRPr="004E4CD6">
        <w:t>time basis only upon the next transfer of an interest in the specified rea</w:t>
      </w:r>
      <w:r>
        <w:t>l property and, once paid, does</w:t>
      </w:r>
      <w:r w:rsidRPr="004E4CD6">
        <w:t xml:space="preserve"> not bind successors in title to the property; </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w:t>
      </w:r>
      <w:r w:rsidRPr="004E4CD6">
        <w:tab/>
        <w:t>constitutes a loan assumption or similar fee charged by a lender holding a lien on the property;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(iii)</w:t>
      </w:r>
      <w:r w:rsidRPr="004E4CD6">
        <w:tab/>
        <w:t>constitutes a fee or commission paid to a licensed real estate broker for brokerage services rendered in connection with the transfer of the property for which the fee or commission is paid;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(b)</w:t>
      </w:r>
      <w:r w:rsidRPr="004E4CD6">
        <w:tab/>
        <w:t>any provision in a deed, memorandum, or other document recorded for the purpose of providing record notice of an agreement described in subsection (</w:t>
      </w:r>
      <w:r>
        <w:t>A</w:t>
      </w:r>
      <w:r w:rsidRPr="004E4CD6">
        <w:t>)(4)(</w:t>
      </w:r>
      <w:r>
        <w:t>a</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(c</w:t>
      </w:r>
      <w:r>
        <w:t>)</w:t>
      </w:r>
      <w:r>
        <w:tab/>
        <w:t>a</w:t>
      </w:r>
      <w:r w:rsidRPr="004E4CD6">
        <w:t xml:space="preserve"> provision of a document requiring payment of a fee or charge to an association to be used exclusively for purposes authorized in the document</w:t>
      </w:r>
      <w:r>
        <w:t xml:space="preserve"> if</w:t>
      </w:r>
      <w:r w:rsidRPr="004E4CD6">
        <w:t xml:space="preserve"> no portion of the fee is required to be passed through to a third party designated or identifiable by description in the document or another document referenced </w:t>
      </w:r>
      <w:r>
        <w:t>in it</w:t>
      </w:r>
      <w:r w:rsidRPr="004E4CD6">
        <w:t>;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(d)</w:t>
      </w:r>
      <w:r w:rsidRPr="004E4CD6">
        <w:tab/>
        <w:t xml:space="preserve">a provision of a document requiring payment of a fee or charge to an organization described in Section 501(c)(3) or 501(c)(4) of the Internal Revenue Code, to be used exclusively to support cultural, educational, charitable, recreational, environmental, conservation, or other similar activities benefiting </w:t>
      </w:r>
      <w:r w:rsidRPr="004E4CD6">
        <w:lastRenderedPageBreak/>
        <w:t>the real property affected by the provision or the community of which the property is a part.</w:t>
      </w:r>
    </w:p>
    <w:p w:rsidR="00BA2519" w:rsidRDefault="00BA2519"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7C4">
        <w:tab/>
        <w:t>(e)</w:t>
      </w:r>
      <w:r w:rsidRPr="000E37C4">
        <w:tab/>
        <w:t>Any fee, charge, assessment, or other amount payable in connection with a ‘conservation easement’ as defined in Section 27</w:t>
      </w:r>
      <w:r w:rsidRPr="000E37C4">
        <w:noBreakHyphen/>
        <w:t>8</w:t>
      </w:r>
      <w:r w:rsidRPr="000E37C4">
        <w:noBreakHyphen/>
        <w:t>80 in the Conservation Easement Act, or a preservation easement as described in Sections 170 (h)(4)(B) and (C) of the Internal Revenue Code of 1986, as amended, whether the conservation easement or preservation easement is donated or purchased, or part donated and part purchased; whether paid contemporaneously with the recording of the conservation easement or the preservation easement or at some future date during its term and existence; and whether paid by the original grantor or any successor or assign in the legal chain of title to the real property subject to the conservation easement or preservation easement.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(D)</w:t>
      </w:r>
      <w:r w:rsidRPr="004E4CD6">
        <w:tab/>
        <w:t xml:space="preserve">Nothing in this section </w:t>
      </w:r>
      <w:r>
        <w:t>may</w:t>
      </w:r>
      <w:r w:rsidRPr="004E4CD6">
        <w:t xml:space="preserve"> imply that a transfe</w:t>
      </w:r>
      <w:r>
        <w:t xml:space="preserve">r fee covenant recorded before </w:t>
      </w:r>
      <w:r w:rsidRPr="004E4CD6">
        <w:t>the effective date of this section is valid or enforceable.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042E" w:rsidRDefault="00487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2E" w:rsidRDefault="00CA042E" w:rsidP="00201BDE">
      <w:pPr>
        <w:suppressAutoHyphens/>
      </w:pPr>
    </w:p>
    <w:sectPr w:rsidR="00CA042E" w:rsidSect="00B277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ADE" w:rsidRDefault="00ED1ADE" w:rsidP="009F0C77">
      <w:r>
        <w:separator/>
      </w:r>
    </w:p>
  </w:endnote>
  <w:endnote w:type="continuationSeparator" w:id="0">
    <w:p w:rsidR="00ED1ADE" w:rsidRDefault="00ED1A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F416AB-F192-4C74-B371-E7F1A3826EE8}"/>
    <w:embedBold r:id="rId2" w:fontKey="{723199E4-6413-4376-AA84-3ADE2D546E03}"/>
    <w:embedItalic r:id="rId3" w:fontKey="{7DC475F5-B568-4C20-8889-55AE0E040DBA}"/>
  </w:font>
  <w:font w:name="Calibri">
    <w:panose1 w:val="020F0502020204030204"/>
    <w:charset w:val="00"/>
    <w:family w:val="swiss"/>
    <w:pitch w:val="variable"/>
    <w:sig w:usb0="A00002EF" w:usb1="4000207B" w:usb2="00000000" w:usb3="00000000" w:csb0="0000009F" w:csb1="00000000"/>
    <w:embedRegular r:id="rId4" w:fontKey="{3EFE92EF-FCF6-4401-8F42-733F36D932D8}"/>
  </w:font>
  <w:font w:name="Cambria">
    <w:panose1 w:val="02040503050406030204"/>
    <w:charset w:val="00"/>
    <w:family w:val="roman"/>
    <w:pitch w:val="variable"/>
    <w:sig w:usb0="A00002EF" w:usb1="4000004B" w:usb2="00000000" w:usb3="00000000" w:csb0="0000009F" w:csb1="00000000"/>
    <w:embedRegular r:id="rId5" w:fontKey="{E74603BB-BE69-4EB9-A525-CCE0CD13B8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61" w:rsidRPr="00CA042E" w:rsidRDefault="00CA042E" w:rsidP="00CA042E">
    <w:pPr>
      <w:pStyle w:val="Footer"/>
      <w:tabs>
        <w:tab w:val="clear" w:pos="4680"/>
        <w:tab w:val="clear" w:pos="9360"/>
        <w:tab w:val="center" w:pos="2995"/>
      </w:tabs>
      <w:spacing w:before="120"/>
    </w:pPr>
    <w:r>
      <w:t>[3095</w:t>
    </w:r>
    <w:r w:rsidR="00B27733">
      <w:t>-</w:t>
    </w:r>
    <w:fldSimple w:instr=" PAGE  \* MERGEFORMAT ">
      <w:r w:rsidR="00201BDE">
        <w:rPr>
          <w:noProof/>
        </w:rPr>
        <w:t>3</w:t>
      </w:r>
    </w:fldSimple>
    <w:r w:rsidR="00B277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733" w:rsidRPr="00CA042E" w:rsidRDefault="00B27733" w:rsidP="00CA042E">
    <w:pPr>
      <w:pStyle w:val="Footer"/>
      <w:tabs>
        <w:tab w:val="clear" w:pos="4680"/>
        <w:tab w:val="clear" w:pos="9360"/>
        <w:tab w:val="center" w:pos="2995"/>
      </w:tabs>
      <w:spacing w:before="120"/>
    </w:pPr>
    <w:r>
      <w:t>[3095]</w:t>
    </w:r>
    <w:r>
      <w:tab/>
    </w:r>
    <w:fldSimple w:instr=" PAGE  \* MERGEFORMAT ">
      <w:r w:rsidR="00201B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ADE" w:rsidRDefault="00ED1ADE" w:rsidP="009F0C77">
      <w:r>
        <w:separator/>
      </w:r>
    </w:p>
  </w:footnote>
  <w:footnote w:type="continuationSeparator" w:id="0">
    <w:p w:rsidR="00ED1ADE" w:rsidRDefault="00ED1A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2AB11"/>
    <w:docVar w:name="CoverBillType" w:val="b"/>
    <w:docVar w:name="docpath" w:val="L:\Council\bills\AGM\18222AB11.DOCX"/>
    <w:docVar w:name="dvBillNumber" w:val="3095"/>
    <w:docVar w:name="dvBillNumberPrefix" w:val="H. "/>
    <w:docVar w:name="dvOriginalBody" w:val="House"/>
    <w:docVar w:name="dvSteno" w:val="AGM"/>
    <w:docVar w:name="NameofBody" w:val="h"/>
    <w:docVar w:name="vgroup2" w:val="Council"/>
  </w:docVars>
  <w:rsids>
    <w:rsidRoot w:val="002F5745"/>
    <w:rsid w:val="00011869"/>
    <w:rsid w:val="000E1785"/>
    <w:rsid w:val="000F40FA"/>
    <w:rsid w:val="0010776B"/>
    <w:rsid w:val="00133E66"/>
    <w:rsid w:val="001435A3"/>
    <w:rsid w:val="001C5F42"/>
    <w:rsid w:val="001D08F2"/>
    <w:rsid w:val="001D525B"/>
    <w:rsid w:val="001D7F4F"/>
    <w:rsid w:val="001F4130"/>
    <w:rsid w:val="001F60D3"/>
    <w:rsid w:val="00201BDE"/>
    <w:rsid w:val="002162F3"/>
    <w:rsid w:val="002321B6"/>
    <w:rsid w:val="00250967"/>
    <w:rsid w:val="002543C8"/>
    <w:rsid w:val="00284AAE"/>
    <w:rsid w:val="002D7AE1"/>
    <w:rsid w:val="002E5912"/>
    <w:rsid w:val="002F5745"/>
    <w:rsid w:val="00324F42"/>
    <w:rsid w:val="00325348"/>
    <w:rsid w:val="0032732C"/>
    <w:rsid w:val="00336AD0"/>
    <w:rsid w:val="0037079A"/>
    <w:rsid w:val="003B40E6"/>
    <w:rsid w:val="003D01E8"/>
    <w:rsid w:val="003E2991"/>
    <w:rsid w:val="003E5288"/>
    <w:rsid w:val="003F6D79"/>
    <w:rsid w:val="0041760A"/>
    <w:rsid w:val="00417C01"/>
    <w:rsid w:val="004809EE"/>
    <w:rsid w:val="0048768C"/>
    <w:rsid w:val="00496F3B"/>
    <w:rsid w:val="004E66FF"/>
    <w:rsid w:val="004E7D54"/>
    <w:rsid w:val="0051081E"/>
    <w:rsid w:val="005273C6"/>
    <w:rsid w:val="00530A69"/>
    <w:rsid w:val="00545593"/>
    <w:rsid w:val="00577C6C"/>
    <w:rsid w:val="005C2FE2"/>
    <w:rsid w:val="005E2BC9"/>
    <w:rsid w:val="00605102"/>
    <w:rsid w:val="006215AA"/>
    <w:rsid w:val="00641E77"/>
    <w:rsid w:val="006913C9"/>
    <w:rsid w:val="0069470D"/>
    <w:rsid w:val="00734F00"/>
    <w:rsid w:val="007A70AE"/>
    <w:rsid w:val="008362E8"/>
    <w:rsid w:val="008A1768"/>
    <w:rsid w:val="008A7D61"/>
    <w:rsid w:val="008F4429"/>
    <w:rsid w:val="0093031F"/>
    <w:rsid w:val="0094021A"/>
    <w:rsid w:val="009C6A0B"/>
    <w:rsid w:val="009F0C77"/>
    <w:rsid w:val="009F4DD1"/>
    <w:rsid w:val="00A41684"/>
    <w:rsid w:val="00A50362"/>
    <w:rsid w:val="00A64E80"/>
    <w:rsid w:val="00A72BCD"/>
    <w:rsid w:val="00A741D9"/>
    <w:rsid w:val="00A833AB"/>
    <w:rsid w:val="00A9741D"/>
    <w:rsid w:val="00AC7362"/>
    <w:rsid w:val="00AD4B17"/>
    <w:rsid w:val="00B27733"/>
    <w:rsid w:val="00B412D4"/>
    <w:rsid w:val="00B473C0"/>
    <w:rsid w:val="00BA2519"/>
    <w:rsid w:val="00BE3C22"/>
    <w:rsid w:val="00C0345E"/>
    <w:rsid w:val="00C3483A"/>
    <w:rsid w:val="00C74E9D"/>
    <w:rsid w:val="00C82FD3"/>
    <w:rsid w:val="00C92819"/>
    <w:rsid w:val="00CA042E"/>
    <w:rsid w:val="00CC6B7B"/>
    <w:rsid w:val="00CD2089"/>
    <w:rsid w:val="00D73A67"/>
    <w:rsid w:val="00D970A9"/>
    <w:rsid w:val="00DF3845"/>
    <w:rsid w:val="00E41911"/>
    <w:rsid w:val="00E4713F"/>
    <w:rsid w:val="00E92EEF"/>
    <w:rsid w:val="00ED1ADE"/>
    <w:rsid w:val="00F24442"/>
    <w:rsid w:val="00F50AE3"/>
    <w:rsid w:val="00F67604"/>
    <w:rsid w:val="00F67CF1"/>
    <w:rsid w:val="00F840F0"/>
    <w:rsid w:val="00FB0D0D"/>
    <w:rsid w:val="00FB2C61"/>
    <w:rsid w:val="00FB43B4"/>
    <w:rsid w:val="00FF5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C73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48793-623C-4A54-9A3F-A6D75F077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1691</Words>
  <Characters>9643</Characters>
  <Application>Microsoft Office Word</Application>
  <DocSecurity>0</DocSecurity>
  <Lines>80</Lines>
  <Paragraphs>22</Paragraphs>
  <ScaleCrop>false</ScaleCrop>
  <Company> </Company>
  <LinksUpToDate>false</LinksUpToDate>
  <CharactersWithSpaces>11312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2011-05-31T18:32:00Z</cp:lastPrinted>
  <dcterms:created xsi:type="dcterms:W3CDTF">2011-06-01T19:10:00Z</dcterms:created>
  <dcterms:modified xsi:type="dcterms:W3CDTF">2011-06-01T19:10:00Z</dcterms:modified>
</cp:coreProperties>
</file>