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0A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 xml:space="preserve">25 SO AS TO ENACT THE “SOUTH CAROLINA VOTER ACCESSIBILITY ACT”,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rPr>
        <w:noBreakHyphen/>
        <w:t>4</w:t>
      </w:r>
      <w:r>
        <w:rPr>
          <w:rFonts w:eastAsia="MS Mincho"/>
        </w:rPr>
        <w:noBreakHyphen/>
        <w:t>80; AND TO AMEND SECTION 7</w:t>
      </w:r>
      <w:r>
        <w:rPr>
          <w:rFonts w:eastAsia="MS Mincho"/>
        </w:rPr>
        <w:noBreakHyphen/>
        <w:t>15</w:t>
      </w:r>
      <w:r>
        <w:rPr>
          <w:rFonts w:eastAsia="MS Mincho"/>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rsidR="001B0AE4" w:rsidRDefault="001B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0AE4" w:rsidRDefault="001B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AE4" w:rsidRDefault="001B0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 xml:space="preserve"> (A)</w:t>
      </w:r>
      <w:r>
        <w:rPr>
          <w:rFonts w:eastAsia="MS Mincho"/>
        </w:rPr>
        <w:tab/>
        <w:t>This section may be cited as the ‘South Carolina Voter Accessibility Act’ (TVAA).</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purposes of this section, ‘election’ means a statewide primary or general election.</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Early voting centers shall allow duly registered voters of that county to vote outside their precinct.</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Early voting centers must be established and maintained to ensure that voters may cast only one ballot.</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qualified elector, who is registered, may cast his ballot in person at an early voting center established by the authority charged by law with conducting an election.</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 xml:space="preserve">The early voting period shall begin fifteen days before the statewide primary or general election and end three days before it. </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rPr>
        <w:noBreakHyphen/>
        <w:t>4</w:t>
      </w:r>
      <w:r>
        <w:rPr>
          <w:rFonts w:eastAsia="MS Mincho"/>
        </w:rPr>
        <w:noBreakHyphen/>
        <w:t>80.”</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7</w:t>
      </w:r>
      <w:r>
        <w:rPr>
          <w:rFonts w:eastAsia="MS Mincho"/>
        </w:rPr>
        <w:noBreakHyphen/>
        <w:t>15</w:t>
      </w:r>
      <w:r>
        <w:rPr>
          <w:rFonts w:eastAsia="MS Mincho"/>
        </w:rPr>
        <w:noBreakHyphen/>
        <w:t>330, as last amended by Act 193 of 1989, is further amended to read:</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7</w:t>
      </w:r>
      <w:r>
        <w:rPr>
          <w:rFonts w:eastAsia="MS Mincho"/>
        </w:rPr>
        <w:noBreakHyphen/>
        <w:t>15</w:t>
      </w:r>
      <w:r>
        <w:rPr>
          <w:rFonts w:eastAsia="MS Mincho"/>
        </w:rPr>
        <w:noBreakHyphen/>
        <w:t>330.</w:t>
      </w:r>
      <w:r>
        <w:rPr>
          <w:rFonts w:eastAsia="MS Mincho"/>
        </w:rPr>
        <w:tab/>
      </w:r>
      <w: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w:t>
      </w:r>
      <w:r>
        <w:lastRenderedPageBreak/>
        <w:t xml:space="preserve">ballot may be made anytime during the calendar year in which the election in which the qualified elector desires to be permitted to vote by absentee ballot is being held.  However, </w:t>
      </w:r>
      <w:r>
        <w:rPr>
          <w:u w:val="single"/>
        </w:rPr>
        <w:t>in order to vote by mail,</w:t>
      </w:r>
      <w: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noBreakHyphen/>
        <w:t>15</w:t>
      </w:r>
      <w:r>
        <w:noBreakHyphen/>
        <w:t>320.  A member of the immediate family of a person who is admitted to a hospital as an emergency patient on the day of an election or within a four</w:t>
      </w:r>
      <w: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t>25</w:t>
      </w:r>
      <w:r>
        <w:noBreakHyphen/>
        <w:t>170.”</w:t>
      </w: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1BE" w:rsidRDefault="003371BE" w:rsidP="00337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118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8AB" w:rsidRDefault="002118AB" w:rsidP="002118AB">
      <w:pPr>
        <w:suppressAutoHyphens/>
      </w:pPr>
    </w:p>
    <w:sectPr w:rsidR="002118AB" w:rsidSect="002118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AE4" w:rsidRDefault="001B0AE4" w:rsidP="009F0C77">
      <w:r>
        <w:separator/>
      </w:r>
    </w:p>
  </w:endnote>
  <w:endnote w:type="continuationSeparator" w:id="0">
    <w:p w:rsidR="001B0AE4" w:rsidRDefault="001B0A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E163A3-B457-4915-BB61-4F0F561A953D}"/>
    <w:embedBold r:id="rId2" w:fontKey="{55D1CE1C-5CBD-4704-BE6C-2F284BC18E2D}"/>
  </w:font>
  <w:font w:name="Calibri">
    <w:panose1 w:val="020F0502020204030204"/>
    <w:charset w:val="00"/>
    <w:family w:val="swiss"/>
    <w:pitch w:val="variable"/>
    <w:sig w:usb0="A00002EF" w:usb1="4000207B" w:usb2="00000000" w:usb3="00000000" w:csb0="0000009F" w:csb1="00000000"/>
    <w:embedRegular r:id="rId3" w:fontKey="{8EE27F9D-3D01-48EB-8346-57909FFF839A}"/>
  </w:font>
  <w:font w:name="Tahoma">
    <w:panose1 w:val="020B0604030504040204"/>
    <w:charset w:val="00"/>
    <w:family w:val="swiss"/>
    <w:pitch w:val="variable"/>
    <w:sig w:usb0="61002A87" w:usb1="80000000" w:usb2="00000008" w:usb3="00000000" w:csb0="000101FF" w:csb1="00000000"/>
    <w:embedRegular r:id="rId4" w:fontKey="{67EDDD5A-357C-4FA4-9F95-E2F5F077DF5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43815B4-4BD1-4C83-B71C-F57D8CCAAD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D6" w:rsidRPr="002118AB" w:rsidRDefault="002118AB" w:rsidP="002118AB">
    <w:pPr>
      <w:pStyle w:val="Footer"/>
      <w:tabs>
        <w:tab w:val="clear" w:pos="4680"/>
        <w:tab w:val="clear" w:pos="9360"/>
        <w:tab w:val="center" w:pos="2995"/>
      </w:tabs>
      <w:spacing w:before="120"/>
    </w:pPr>
    <w:r>
      <w:t>[3173]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AE4" w:rsidRDefault="001B0AE4" w:rsidP="009F0C77">
      <w:r>
        <w:separator/>
      </w:r>
    </w:p>
  </w:footnote>
  <w:footnote w:type="continuationSeparator" w:id="0">
    <w:p w:rsidR="001B0AE4" w:rsidRDefault="001B0A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6ZW11"/>
    <w:docVar w:name="CoverBillType" w:val="b"/>
    <w:docVar w:name="docpath" w:val="L:\Council\bills\GGS\22706ZW11.DOCX"/>
    <w:docVar w:name="dvBillNumber" w:val="3173"/>
    <w:docVar w:name="dvBillNumberPrefix" w:val="H. "/>
    <w:docVar w:name="dvOriginalBody" w:val="House"/>
    <w:docVar w:name="dvSteno" w:val="GGS"/>
    <w:docVar w:name="NameofBody" w:val="h"/>
    <w:docVar w:name="vgroup2" w:val="Council"/>
  </w:docVars>
  <w:rsids>
    <w:rsidRoot w:val="00CA27A3"/>
    <w:rsid w:val="00011869"/>
    <w:rsid w:val="00026E2C"/>
    <w:rsid w:val="000E1785"/>
    <w:rsid w:val="000F3E3F"/>
    <w:rsid w:val="000F40FA"/>
    <w:rsid w:val="0010776B"/>
    <w:rsid w:val="00133E66"/>
    <w:rsid w:val="001435A3"/>
    <w:rsid w:val="001B0AE4"/>
    <w:rsid w:val="001D08F2"/>
    <w:rsid w:val="001D525B"/>
    <w:rsid w:val="001D7F4F"/>
    <w:rsid w:val="002118AB"/>
    <w:rsid w:val="002321B6"/>
    <w:rsid w:val="00250967"/>
    <w:rsid w:val="002543C8"/>
    <w:rsid w:val="00284AAE"/>
    <w:rsid w:val="002E5912"/>
    <w:rsid w:val="00325348"/>
    <w:rsid w:val="0032732C"/>
    <w:rsid w:val="00336AD0"/>
    <w:rsid w:val="003371BE"/>
    <w:rsid w:val="0037079A"/>
    <w:rsid w:val="003D01E8"/>
    <w:rsid w:val="003E3E87"/>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2F28"/>
    <w:rsid w:val="008362E8"/>
    <w:rsid w:val="00872CB1"/>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25D6"/>
    <w:rsid w:val="00BE3C22"/>
    <w:rsid w:val="00C0345E"/>
    <w:rsid w:val="00C3483A"/>
    <w:rsid w:val="00C74E9D"/>
    <w:rsid w:val="00C82FD3"/>
    <w:rsid w:val="00C92819"/>
    <w:rsid w:val="00CA27A3"/>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1BE"/>
    <w:rPr>
      <w:rFonts w:ascii="Tahoma" w:hAnsi="Tahoma" w:cs="Tahoma"/>
      <w:sz w:val="16"/>
      <w:szCs w:val="16"/>
    </w:rPr>
  </w:style>
  <w:style w:type="character" w:customStyle="1" w:styleId="BalloonTextChar">
    <w:name w:val="Balloon Text Char"/>
    <w:basedOn w:val="DefaultParagraphFont"/>
    <w:link w:val="BalloonText"/>
    <w:uiPriority w:val="99"/>
    <w:semiHidden/>
    <w:rsid w:val="003371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C8A1E-6415-410B-A068-90F4A138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845</Words>
  <Characters>4823</Characters>
  <Application>Microsoft Office Word</Application>
  <DocSecurity>0</DocSecurity>
  <Lines>40</Lines>
  <Paragraphs>11</Paragraphs>
  <ScaleCrop>false</ScaleCrop>
  <Company> </Company>
  <LinksUpToDate>false</LinksUpToDate>
  <CharactersWithSpaces>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2010-12-07T14:31:00Z</cp:lastPrinted>
  <dcterms:created xsi:type="dcterms:W3CDTF">2010-12-07T21:56:00Z</dcterms:created>
  <dcterms:modified xsi:type="dcterms:W3CDTF">2010-12-07T21:56:00Z</dcterms:modified>
</cp:coreProperties>
</file>