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0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68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35B" w:rsidRPr="009C3AF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C3AFF">
        <w:rPr>
          <w:color w:val="000000" w:themeColor="text1"/>
          <w:u w:color="000000" w:themeColor="text1"/>
        </w:rPr>
        <w:t xml:space="preserve">TO AMEND THE CODE OF LAWS OF SOUTH CAROLINA, 1976, BY ADDING CHAPTER 29 TO TITLE 14 SO AS TO ENACT THE “VETERANS COURT PROGRAM ACT”, TO REQUIRE THE CREATION AND ADMINISTRATION OF A VETERANS COURT PROGRAM IN EACH JUDICIAL CIRCUIT BY THE ATTORNEY GENERAL, TO PROVIDE FOR THE APPOINTMENT, POWERS, AND DUTIES OF A VETERANS COURT JUDGE, </w:t>
      </w:r>
      <w:r w:rsidR="00430F4B">
        <w:rPr>
          <w:color w:val="000000" w:themeColor="text1"/>
          <w:u w:color="000000" w:themeColor="text1"/>
        </w:rPr>
        <w:t xml:space="preserve">AND </w:t>
      </w:r>
      <w:r w:rsidRPr="009C3AFF">
        <w:rPr>
          <w:color w:val="000000" w:themeColor="text1"/>
          <w:u w:color="000000" w:themeColor="text1"/>
        </w:rPr>
        <w:t>TO PROVIDE FOR REQUIREMENTS FOR AN OFFENDER TO QUALIFY FOR ADMISSION TO A VETERANS COURT PROGRAM.</w:t>
      </w:r>
    </w:p>
    <w:p w:rsidR="00FB6890" w:rsidRDefault="00FB68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B6890" w:rsidRDefault="00FB68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6890" w:rsidRDefault="00FB68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SECTION</w:t>
      </w:r>
      <w:r w:rsidRPr="007A736F">
        <w:rPr>
          <w:color w:val="000000" w:themeColor="text1"/>
          <w:u w:color="000000" w:themeColor="text1"/>
        </w:rPr>
        <w:tab/>
        <w:t>1.</w:t>
      </w:r>
      <w:r w:rsidRPr="007A736F">
        <w:rPr>
          <w:color w:val="000000" w:themeColor="text1"/>
          <w:u w:color="000000" w:themeColor="text1"/>
        </w:rPr>
        <w:tab/>
        <w:t>Title 14 of the 1976 Code is amended by adding:</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35B" w:rsidRPr="007A736F" w:rsidRDefault="00186DC6"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58635B" w:rsidRPr="007A736F">
        <w:rPr>
          <w:color w:val="000000" w:themeColor="text1"/>
          <w:u w:color="000000" w:themeColor="text1"/>
        </w:rPr>
        <w:t>CHAPTER 29</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A736F">
        <w:rPr>
          <w:color w:val="000000" w:themeColor="text1"/>
          <w:u w:color="000000" w:themeColor="text1"/>
        </w:rPr>
        <w:t>Veterans Courts</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t>Section 14</w:t>
      </w:r>
      <w:r w:rsidR="00AC270F">
        <w:rPr>
          <w:color w:val="000000" w:themeColor="text1"/>
          <w:u w:color="000000" w:themeColor="text1"/>
        </w:rPr>
        <w:noBreakHyphen/>
      </w:r>
      <w:r w:rsidRPr="007A736F">
        <w:rPr>
          <w:color w:val="000000" w:themeColor="text1"/>
          <w:u w:color="000000" w:themeColor="text1"/>
        </w:rPr>
        <w:t>29</w:t>
      </w:r>
      <w:r w:rsidR="00AC270F">
        <w:rPr>
          <w:color w:val="000000" w:themeColor="text1"/>
          <w:u w:color="000000" w:themeColor="text1"/>
        </w:rPr>
        <w:noBreakHyphen/>
      </w:r>
      <w:r w:rsidRPr="007A736F">
        <w:rPr>
          <w:color w:val="000000" w:themeColor="text1"/>
          <w:u w:color="000000" w:themeColor="text1"/>
        </w:rPr>
        <w:t>10.</w:t>
      </w:r>
      <w:r w:rsidRPr="007A736F">
        <w:rPr>
          <w:color w:val="000000" w:themeColor="text1"/>
          <w:u w:color="000000" w:themeColor="text1"/>
        </w:rPr>
        <w:tab/>
        <w:t xml:space="preserve">This section may be cited as the </w:t>
      </w:r>
      <w:r w:rsidR="00AC270F" w:rsidRPr="00AC270F">
        <w:rPr>
          <w:color w:val="000000" w:themeColor="text1"/>
          <w:u w:color="000000" w:themeColor="text1"/>
        </w:rPr>
        <w:t>‘</w:t>
      </w:r>
      <w:r w:rsidRPr="007A736F">
        <w:rPr>
          <w:color w:val="000000" w:themeColor="text1"/>
          <w:u w:color="000000" w:themeColor="text1"/>
        </w:rPr>
        <w:t>Veterans Court Program Act</w:t>
      </w:r>
      <w:r w:rsidR="00AC270F" w:rsidRPr="00AC270F">
        <w:rPr>
          <w:color w:val="000000" w:themeColor="text1"/>
          <w:u w:color="000000" w:themeColor="text1"/>
        </w:rPr>
        <w:t>’</w:t>
      </w:r>
      <w:r w:rsidRPr="007A736F">
        <w:rPr>
          <w:color w:val="000000" w:themeColor="text1"/>
          <w:u w:color="000000" w:themeColor="text1"/>
        </w:rPr>
        <w:t>.</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t>Section 14</w:t>
      </w:r>
      <w:r w:rsidR="00AC270F">
        <w:rPr>
          <w:color w:val="000000" w:themeColor="text1"/>
          <w:u w:color="000000" w:themeColor="text1"/>
        </w:rPr>
        <w:noBreakHyphen/>
      </w:r>
      <w:r w:rsidRPr="007A736F">
        <w:rPr>
          <w:color w:val="000000" w:themeColor="text1"/>
          <w:u w:color="000000" w:themeColor="text1"/>
        </w:rPr>
        <w:t>29</w:t>
      </w:r>
      <w:r w:rsidR="00AC270F">
        <w:rPr>
          <w:color w:val="000000" w:themeColor="text1"/>
          <w:u w:color="000000" w:themeColor="text1"/>
        </w:rPr>
        <w:noBreakHyphen/>
      </w:r>
      <w:r w:rsidRPr="007A736F">
        <w:rPr>
          <w:color w:val="000000" w:themeColor="text1"/>
          <w:u w:color="000000" w:themeColor="text1"/>
        </w:rPr>
        <w:t>20.</w:t>
      </w:r>
      <w:r w:rsidRPr="007A736F">
        <w:rPr>
          <w:color w:val="000000" w:themeColor="text1"/>
          <w:u w:color="000000" w:themeColor="text1"/>
        </w:rPr>
        <w:tab/>
        <w:t>The General Assembly recognizes the success of various other states</w:t>
      </w:r>
      <w:r w:rsidR="00AC270F" w:rsidRPr="00AC270F">
        <w:rPr>
          <w:color w:val="000000" w:themeColor="text1"/>
          <w:u w:color="000000" w:themeColor="text1"/>
        </w:rPr>
        <w:t>’</w:t>
      </w:r>
      <w:r w:rsidRPr="007A736F">
        <w:rPr>
          <w:color w:val="000000" w:themeColor="text1"/>
          <w:u w:color="000000" w:themeColor="text1"/>
        </w:rPr>
        <w:t xml:space="preserve"> veterans court initiatives in rehabilitating certain nonviolent offenders who are veterans of a military conflict in which the United States military is or has been involved.  The purpose of this chapter is to divert qualifying nonviolent military veteran offenders away from the criminal justice system and into appropriate treatment programs, thereby reserving prison space for violent criminals and others for whom incarceration is the only reasonable alternative.  This chapter </w:t>
      </w:r>
      <w:r w:rsidRPr="007A736F">
        <w:rPr>
          <w:color w:val="000000" w:themeColor="text1"/>
          <w:u w:color="000000" w:themeColor="text1"/>
        </w:rPr>
        <w:lastRenderedPageBreak/>
        <w:t xml:space="preserve">intends to set standards and procedures to facilitate the creation and continuation of these programs across the State, while leaving local jurisdictions the flexibility to tailor individual programs to local needs. </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t>Section 14</w:t>
      </w:r>
      <w:r w:rsidR="00AC270F">
        <w:rPr>
          <w:color w:val="000000" w:themeColor="text1"/>
          <w:u w:color="000000" w:themeColor="text1"/>
        </w:rPr>
        <w:noBreakHyphen/>
      </w:r>
      <w:r w:rsidRPr="007A736F">
        <w:rPr>
          <w:color w:val="000000" w:themeColor="text1"/>
          <w:u w:color="000000" w:themeColor="text1"/>
        </w:rPr>
        <w:t>29</w:t>
      </w:r>
      <w:r w:rsidR="00AC270F">
        <w:rPr>
          <w:color w:val="000000" w:themeColor="text1"/>
          <w:u w:color="000000" w:themeColor="text1"/>
        </w:rPr>
        <w:noBreakHyphen/>
      </w:r>
      <w:r w:rsidRPr="007A736F">
        <w:rPr>
          <w:color w:val="000000" w:themeColor="text1"/>
          <w:u w:color="000000" w:themeColor="text1"/>
        </w:rPr>
        <w:t>30.</w:t>
      </w:r>
      <w:r w:rsidRPr="007A736F">
        <w:rPr>
          <w:color w:val="000000" w:themeColor="text1"/>
          <w:u w:color="000000" w:themeColor="text1"/>
        </w:rPr>
        <w:tab/>
        <w:t>Each judicial circuit shall establish a veterans court program, subject to the availability of funds.</w:t>
      </w:r>
      <w:r w:rsidR="00F4229A">
        <w:rPr>
          <w:color w:val="000000" w:themeColor="text1"/>
          <w:u w:color="000000" w:themeColor="text1"/>
        </w:rPr>
        <w:t xml:space="preserve"> </w:t>
      </w:r>
      <w:r w:rsidRPr="007A736F">
        <w:rPr>
          <w:color w:val="000000" w:themeColor="text1"/>
          <w:u w:color="000000" w:themeColor="text1"/>
        </w:rPr>
        <w:t xml:space="preserve"> Each circuit that receives state funding for the implementation of a veterans court program shall establish and administer at least one veterans court program for the circuit within one hundred eighty days of the effective date of this act.  The Attorney General shall establish a veterans court program in each circuit.  The Department of Probation, Parole and Pardon Services shall administer the program and ensure that all eligible persons are permitted to apply for admission to the program.</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t>Section 14</w:t>
      </w:r>
      <w:r w:rsidR="00AC270F">
        <w:rPr>
          <w:color w:val="000000" w:themeColor="text1"/>
          <w:u w:color="000000" w:themeColor="text1"/>
        </w:rPr>
        <w:noBreakHyphen/>
      </w:r>
      <w:r w:rsidRPr="007A736F">
        <w:rPr>
          <w:color w:val="000000" w:themeColor="text1"/>
          <w:u w:color="000000" w:themeColor="text1"/>
        </w:rPr>
        <w:t>29</w:t>
      </w:r>
      <w:r w:rsidR="00AC270F">
        <w:rPr>
          <w:color w:val="000000" w:themeColor="text1"/>
          <w:u w:color="000000" w:themeColor="text1"/>
        </w:rPr>
        <w:noBreakHyphen/>
      </w:r>
      <w:r w:rsidRPr="007A736F">
        <w:rPr>
          <w:color w:val="000000" w:themeColor="text1"/>
          <w:u w:color="000000" w:themeColor="text1"/>
        </w:rPr>
        <w:t>40.</w:t>
      </w:r>
      <w:r w:rsidRPr="007A736F">
        <w:rPr>
          <w:color w:val="000000" w:themeColor="text1"/>
          <w:u w:color="000000" w:themeColor="text1"/>
        </w:rPr>
        <w:tab/>
        <w:t>(A)</w:t>
      </w:r>
      <w:r w:rsidRPr="007A736F">
        <w:rPr>
          <w:color w:val="000000" w:themeColor="text1"/>
          <w:u w:color="000000" w:themeColor="text1"/>
        </w:rPr>
        <w:tab/>
        <w:t>The Supreme Court shall appoint judges of the veterans court upon the recommendation of the Chief Administrative Judge for that judicial circuit.</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t>(B)</w:t>
      </w:r>
      <w:r w:rsidRPr="007A736F">
        <w:rPr>
          <w:color w:val="000000" w:themeColor="text1"/>
          <w:u w:color="000000" w:themeColor="text1"/>
        </w:rPr>
        <w:tab/>
        <w:t>A veterans court judge must:</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(1)</w:t>
      </w:r>
      <w:r w:rsidRPr="007A736F">
        <w:rPr>
          <w:color w:val="000000" w:themeColor="text1"/>
          <w:u w:color="000000" w:themeColor="text1"/>
        </w:rPr>
        <w:tab/>
        <w:t>be a member in good standing with the South Carolina Bar or a member, active or retired, of the Unified Judicial System;</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(2)</w:t>
      </w:r>
      <w:r w:rsidRPr="007A736F">
        <w:rPr>
          <w:color w:val="000000" w:themeColor="text1"/>
          <w:u w:color="000000" w:themeColor="text1"/>
        </w:rPr>
        <w:tab/>
        <w:t>serve at the pleasure of the Supreme Court for a term of two years and may be reappointed;</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(3)</w:t>
      </w:r>
      <w:r w:rsidRPr="007A736F">
        <w:rPr>
          <w:color w:val="000000" w:themeColor="text1"/>
          <w:u w:color="000000" w:themeColor="text1"/>
        </w:rPr>
        <w:tab/>
        <w:t>receive no salary for his service as a veterans court judge and must serve as a veterans court judge on a voluntary basis;</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(4)</w:t>
      </w:r>
      <w:r w:rsidRPr="007A736F">
        <w:rPr>
          <w:color w:val="000000" w:themeColor="text1"/>
          <w:u w:color="000000" w:themeColor="text1"/>
        </w:rPr>
        <w:tab/>
        <w:t>receive an allowance for mileage, subsistence, and per diem when engaged in the exercise of his duties as a veterans court judge, to be paid from an approved account established for this purpose by his appointing authority;</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(5)</w:t>
      </w:r>
      <w:r w:rsidRPr="007A736F">
        <w:rPr>
          <w:color w:val="000000" w:themeColor="text1"/>
          <w:u w:color="000000" w:themeColor="text1"/>
        </w:rPr>
        <w:tab/>
        <w:t>be exempt during his term from Rule 608, South Carolina Appellate Court Rules, relating to the appointment of lawyers for indigents;</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(6)</w:t>
      </w:r>
      <w:r w:rsidRPr="007A736F">
        <w:rPr>
          <w:color w:val="000000" w:themeColor="text1"/>
          <w:u w:color="000000" w:themeColor="text1"/>
        </w:rPr>
        <w:tab/>
        <w:t>enjoy in a veterans court proceeding or action the same privileges, immunities, and protections from civil liability as a circuit court judge;</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(7)</w:t>
      </w:r>
      <w:r w:rsidRPr="007A736F">
        <w:rPr>
          <w:color w:val="000000" w:themeColor="text1"/>
          <w:u w:color="000000" w:themeColor="text1"/>
        </w:rPr>
        <w:tab/>
        <w:t>receive training provided for this service; and</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(8)</w:t>
      </w:r>
      <w:r w:rsidRPr="007A736F">
        <w:rPr>
          <w:color w:val="000000" w:themeColor="text1"/>
          <w:u w:color="000000" w:themeColor="text1"/>
        </w:rPr>
        <w:tab/>
        <w:t>reside in the judicial circuit where he serves.</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t>(C)</w:t>
      </w:r>
      <w:r w:rsidRPr="007A736F">
        <w:rPr>
          <w:color w:val="000000" w:themeColor="text1"/>
          <w:u w:color="000000" w:themeColor="text1"/>
        </w:rPr>
        <w:tab/>
        <w:t>A veterans court judge shall preside subject to the Code of Judicial Conduct with the goal of instilling discipline, promoting rehabilitation, and encouraging participants</w:t>
      </w:r>
      <w:r w:rsidR="00AC270F" w:rsidRPr="00AC270F">
        <w:rPr>
          <w:color w:val="000000" w:themeColor="text1"/>
          <w:u w:color="000000" w:themeColor="text1"/>
        </w:rPr>
        <w:t>’</w:t>
      </w:r>
      <w:r w:rsidRPr="007A736F">
        <w:rPr>
          <w:color w:val="000000" w:themeColor="text1"/>
          <w:u w:color="000000" w:themeColor="text1"/>
        </w:rPr>
        <w:t xml:space="preserve"> successful completion of the veterans court program.  A veterans court judge has the </w:t>
      </w:r>
      <w:r w:rsidRPr="007A736F">
        <w:rPr>
          <w:color w:val="000000" w:themeColor="text1"/>
          <w:u w:color="000000" w:themeColor="text1"/>
        </w:rPr>
        <w:lastRenderedPageBreak/>
        <w:t>authority of a circuit court judge acting in probation matters, including, among other things, the authority to:</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(1)</w:t>
      </w:r>
      <w:r w:rsidRPr="007A736F">
        <w:rPr>
          <w:color w:val="000000" w:themeColor="text1"/>
          <w:u w:color="000000" w:themeColor="text1"/>
        </w:rPr>
        <w:tab/>
        <w:t>maintain order and decorum in all proceedings, including use of the contempt power;</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(2)</w:t>
      </w:r>
      <w:r w:rsidRPr="007A736F">
        <w:rPr>
          <w:color w:val="000000" w:themeColor="text1"/>
          <w:u w:color="000000" w:themeColor="text1"/>
        </w:rPr>
        <w:tab/>
        <w:t>issue an order of acceptance of a participant in the program and an order of dismissal from the program;</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(3)</w:t>
      </w:r>
      <w:r w:rsidRPr="007A736F">
        <w:rPr>
          <w:color w:val="000000" w:themeColor="text1"/>
          <w:u w:color="000000" w:themeColor="text1"/>
        </w:rPr>
        <w:tab/>
        <w:t>impose by written order a sanction dismissing a participant from the veterans court program or incarcerating him for no more than seven days for failing to meet a condition, requirement, or goal ordered by the veterans court;</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(4)</w:t>
      </w:r>
      <w:r w:rsidRPr="007A736F">
        <w:rPr>
          <w:color w:val="000000" w:themeColor="text1"/>
          <w:u w:color="000000" w:themeColor="text1"/>
        </w:rPr>
        <w:tab/>
        <w:t>issue to a participant a certificate indicating his successful completion of the veterans court program;</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(5)</w:t>
      </w:r>
      <w:r w:rsidRPr="007A736F">
        <w:rPr>
          <w:color w:val="000000" w:themeColor="text1"/>
          <w:u w:color="000000" w:themeColor="text1"/>
        </w:rPr>
        <w:tab/>
        <w:t>order conditions or requirements of a rehabilitation plan for a participant, developed after consultation with the circuit solicitor, a drug or alcohol counselor, a veterans affairs counselor, or other professionals the veterans court judge considers beneficial, with the conditions and requirements to include school, education, vocational training, work, drug or alcohol testing, counseling, reporting, treatment, curfew, monitoring, restitution, community service, anger management, or other measures the judge considers appropriate; and</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(6)</w:t>
      </w:r>
      <w:r w:rsidRPr="007A736F">
        <w:rPr>
          <w:color w:val="000000" w:themeColor="text1"/>
          <w:u w:color="000000" w:themeColor="text1"/>
        </w:rPr>
        <w:tab/>
        <w:t>take action he considers necessary to carry out the veterans court</w:t>
      </w:r>
      <w:r w:rsidR="00AC270F" w:rsidRPr="00AC270F">
        <w:rPr>
          <w:color w:val="000000" w:themeColor="text1"/>
          <w:u w:color="000000" w:themeColor="text1"/>
        </w:rPr>
        <w:t>’</w:t>
      </w:r>
      <w:r w:rsidRPr="007A736F">
        <w:rPr>
          <w:color w:val="000000" w:themeColor="text1"/>
          <w:u w:color="000000" w:themeColor="text1"/>
        </w:rPr>
        <w:t>s functions provided in this chapter.</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t>Section 14</w:t>
      </w:r>
      <w:r w:rsidR="00AC270F">
        <w:rPr>
          <w:color w:val="000000" w:themeColor="text1"/>
          <w:u w:color="000000" w:themeColor="text1"/>
        </w:rPr>
        <w:noBreakHyphen/>
      </w:r>
      <w:r w:rsidRPr="007A736F">
        <w:rPr>
          <w:color w:val="000000" w:themeColor="text1"/>
          <w:u w:color="000000" w:themeColor="text1"/>
        </w:rPr>
        <w:t>29</w:t>
      </w:r>
      <w:r w:rsidR="00AC270F">
        <w:rPr>
          <w:color w:val="000000" w:themeColor="text1"/>
          <w:u w:color="000000" w:themeColor="text1"/>
        </w:rPr>
        <w:noBreakHyphen/>
      </w:r>
      <w:r w:rsidRPr="007A736F">
        <w:rPr>
          <w:color w:val="000000" w:themeColor="text1"/>
          <w:u w:color="000000" w:themeColor="text1"/>
        </w:rPr>
        <w:t>50.</w:t>
      </w:r>
      <w:r w:rsidRPr="007A736F">
        <w:rPr>
          <w:color w:val="000000" w:themeColor="text1"/>
          <w:u w:color="000000" w:themeColor="text1"/>
        </w:rPr>
        <w:tab/>
        <w:t>(A)</w:t>
      </w:r>
      <w:r w:rsidRPr="007A736F">
        <w:rPr>
          <w:color w:val="000000" w:themeColor="text1"/>
          <w:u w:color="000000" w:themeColor="text1"/>
        </w:rPr>
        <w:tab/>
        <w:t>A person seeking admission to the veterans court program:</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(1)</w:t>
      </w:r>
      <w:r w:rsidRPr="007A736F">
        <w:rPr>
          <w:color w:val="000000" w:themeColor="text1"/>
          <w:u w:color="000000" w:themeColor="text1"/>
        </w:rPr>
        <w:tab/>
        <w:t>must execute a veterans court agreement specified in this chapter;</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(2)</w:t>
      </w:r>
      <w:r w:rsidRPr="007A736F">
        <w:rPr>
          <w:color w:val="000000" w:themeColor="text1"/>
          <w:u w:color="000000" w:themeColor="text1"/>
        </w:rPr>
        <w:tab/>
        <w:t>must receive approval of a circuit court judge of competent jurisdiction;</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(3)</w:t>
      </w:r>
      <w:r w:rsidRPr="007A736F">
        <w:rPr>
          <w:color w:val="000000" w:themeColor="text1"/>
          <w:u w:color="000000" w:themeColor="text1"/>
        </w:rPr>
        <w:tab/>
        <w:t>may not have been previously admitted to a veterans court program;</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(4)</w:t>
      </w:r>
      <w:r w:rsidRPr="007A736F">
        <w:rPr>
          <w:color w:val="000000" w:themeColor="text1"/>
          <w:u w:color="000000" w:themeColor="text1"/>
        </w:rPr>
        <w:tab/>
        <w:t>may have no prior conviction or pending charges for:</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r>
      <w:r w:rsidRPr="007A736F">
        <w:rPr>
          <w:color w:val="000000" w:themeColor="text1"/>
          <w:u w:color="000000" w:themeColor="text1"/>
        </w:rPr>
        <w:tab/>
        <w:t>(a)</w:t>
      </w:r>
      <w:r w:rsidRPr="007A736F">
        <w:rPr>
          <w:color w:val="000000" w:themeColor="text1"/>
          <w:u w:color="000000" w:themeColor="text1"/>
        </w:rPr>
        <w:tab/>
        <w:t>a violent crime as defined in Section 16</w:t>
      </w:r>
      <w:r w:rsidR="00AC270F">
        <w:rPr>
          <w:color w:val="000000" w:themeColor="text1"/>
          <w:u w:color="000000" w:themeColor="text1"/>
        </w:rPr>
        <w:noBreakHyphen/>
      </w:r>
      <w:r w:rsidRPr="007A736F">
        <w:rPr>
          <w:color w:val="000000" w:themeColor="text1"/>
          <w:u w:color="000000" w:themeColor="text1"/>
        </w:rPr>
        <w:t>1</w:t>
      </w:r>
      <w:r w:rsidR="00AC270F">
        <w:rPr>
          <w:color w:val="000000" w:themeColor="text1"/>
          <w:u w:color="000000" w:themeColor="text1"/>
        </w:rPr>
        <w:noBreakHyphen/>
      </w:r>
      <w:r w:rsidRPr="007A736F">
        <w:rPr>
          <w:color w:val="000000" w:themeColor="text1"/>
          <w:u w:color="000000" w:themeColor="text1"/>
        </w:rPr>
        <w:t>60;</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r>
      <w:r w:rsidRPr="007A736F">
        <w:rPr>
          <w:color w:val="000000" w:themeColor="text1"/>
          <w:u w:color="000000" w:themeColor="text1"/>
        </w:rPr>
        <w:tab/>
        <w:t>(b)</w:t>
      </w:r>
      <w:r w:rsidRPr="007A736F">
        <w:rPr>
          <w:color w:val="000000" w:themeColor="text1"/>
          <w:u w:color="000000" w:themeColor="text1"/>
        </w:rPr>
        <w:tab/>
        <w:t>an offense for which the offender was placed on the sex offender registry pursuant to Section 23</w:t>
      </w:r>
      <w:r w:rsidR="00AC270F">
        <w:rPr>
          <w:color w:val="000000" w:themeColor="text1"/>
          <w:u w:color="000000" w:themeColor="text1"/>
        </w:rPr>
        <w:noBreakHyphen/>
      </w:r>
      <w:r w:rsidRPr="007A736F">
        <w:rPr>
          <w:color w:val="000000" w:themeColor="text1"/>
          <w:u w:color="000000" w:themeColor="text1"/>
        </w:rPr>
        <w:t>3</w:t>
      </w:r>
      <w:r w:rsidR="00AC270F">
        <w:rPr>
          <w:color w:val="000000" w:themeColor="text1"/>
          <w:u w:color="000000" w:themeColor="text1"/>
        </w:rPr>
        <w:noBreakHyphen/>
      </w:r>
      <w:r w:rsidRPr="007A736F">
        <w:rPr>
          <w:color w:val="000000" w:themeColor="text1"/>
          <w:u w:color="000000" w:themeColor="text1"/>
        </w:rPr>
        <w:t>430;</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r>
      <w:r w:rsidRPr="007A736F">
        <w:rPr>
          <w:color w:val="000000" w:themeColor="text1"/>
          <w:u w:color="000000" w:themeColor="text1"/>
        </w:rPr>
        <w:tab/>
        <w:t>(c)</w:t>
      </w:r>
      <w:r w:rsidRPr="007A736F">
        <w:rPr>
          <w:color w:val="000000" w:themeColor="text1"/>
          <w:u w:color="000000" w:themeColor="text1"/>
        </w:rPr>
        <w:tab/>
        <w:t>the offense of lynching in the first degree pursuant to Section 16</w:t>
      </w:r>
      <w:r w:rsidR="00AC270F">
        <w:rPr>
          <w:color w:val="000000" w:themeColor="text1"/>
          <w:u w:color="000000" w:themeColor="text1"/>
        </w:rPr>
        <w:noBreakHyphen/>
      </w:r>
      <w:r w:rsidRPr="007A736F">
        <w:rPr>
          <w:color w:val="000000" w:themeColor="text1"/>
          <w:u w:color="000000" w:themeColor="text1"/>
        </w:rPr>
        <w:t>3</w:t>
      </w:r>
      <w:r w:rsidR="00AC270F">
        <w:rPr>
          <w:color w:val="000000" w:themeColor="text1"/>
          <w:u w:color="000000" w:themeColor="text1"/>
        </w:rPr>
        <w:noBreakHyphen/>
      </w:r>
      <w:r w:rsidRPr="007A736F">
        <w:rPr>
          <w:color w:val="000000" w:themeColor="text1"/>
          <w:u w:color="000000" w:themeColor="text1"/>
        </w:rPr>
        <w:t>210 or lynching in the second degree pursuant to Section 16</w:t>
      </w:r>
      <w:r w:rsidR="00AC270F">
        <w:rPr>
          <w:color w:val="000000" w:themeColor="text1"/>
          <w:u w:color="000000" w:themeColor="text1"/>
        </w:rPr>
        <w:noBreakHyphen/>
      </w:r>
      <w:r w:rsidRPr="007A736F">
        <w:rPr>
          <w:color w:val="000000" w:themeColor="text1"/>
          <w:u w:color="000000" w:themeColor="text1"/>
        </w:rPr>
        <w:t>3</w:t>
      </w:r>
      <w:r w:rsidR="00AC270F">
        <w:rPr>
          <w:color w:val="000000" w:themeColor="text1"/>
          <w:u w:color="000000" w:themeColor="text1"/>
        </w:rPr>
        <w:noBreakHyphen/>
      </w:r>
      <w:r w:rsidRPr="007A736F">
        <w:rPr>
          <w:color w:val="000000" w:themeColor="text1"/>
          <w:u w:color="000000" w:themeColor="text1"/>
        </w:rPr>
        <w:t>220;</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r>
      <w:r w:rsidRPr="007A736F">
        <w:rPr>
          <w:color w:val="000000" w:themeColor="text1"/>
          <w:u w:color="000000" w:themeColor="text1"/>
        </w:rPr>
        <w:tab/>
        <w:t>(d)</w:t>
      </w:r>
      <w:r w:rsidRPr="007A736F">
        <w:rPr>
          <w:color w:val="000000" w:themeColor="text1"/>
          <w:u w:color="000000" w:themeColor="text1"/>
        </w:rPr>
        <w:tab/>
        <w:t>the common law offense of assault and battery of a high and aggravated nature;</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r>
      <w:r w:rsidRPr="007A736F">
        <w:rPr>
          <w:color w:val="000000" w:themeColor="text1"/>
          <w:u w:color="000000" w:themeColor="text1"/>
        </w:rPr>
        <w:tab/>
        <w:t>(e)</w:t>
      </w:r>
      <w:r w:rsidRPr="007A736F">
        <w:rPr>
          <w:color w:val="000000" w:themeColor="text1"/>
          <w:u w:color="000000" w:themeColor="text1"/>
        </w:rPr>
        <w:tab/>
        <w:t>the offense of carjacking pursuant to Section 16</w:t>
      </w:r>
      <w:r w:rsidR="00AC270F">
        <w:rPr>
          <w:color w:val="000000" w:themeColor="text1"/>
          <w:u w:color="000000" w:themeColor="text1"/>
        </w:rPr>
        <w:noBreakHyphen/>
      </w:r>
      <w:r w:rsidRPr="007A736F">
        <w:rPr>
          <w:color w:val="000000" w:themeColor="text1"/>
          <w:u w:color="000000" w:themeColor="text1"/>
        </w:rPr>
        <w:t>3</w:t>
      </w:r>
      <w:r w:rsidR="00AC270F">
        <w:rPr>
          <w:color w:val="000000" w:themeColor="text1"/>
          <w:u w:color="000000" w:themeColor="text1"/>
        </w:rPr>
        <w:noBreakHyphen/>
      </w:r>
      <w:r w:rsidRPr="007A736F">
        <w:rPr>
          <w:color w:val="000000" w:themeColor="text1"/>
          <w:u w:color="000000" w:themeColor="text1"/>
        </w:rPr>
        <w:t>1075;</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lastRenderedPageBreak/>
        <w:tab/>
      </w:r>
      <w:r w:rsidRPr="007A736F">
        <w:rPr>
          <w:color w:val="000000" w:themeColor="text1"/>
          <w:u w:color="000000" w:themeColor="text1"/>
        </w:rPr>
        <w:tab/>
      </w:r>
      <w:r w:rsidRPr="007A736F">
        <w:rPr>
          <w:color w:val="000000" w:themeColor="text1"/>
          <w:u w:color="000000" w:themeColor="text1"/>
        </w:rPr>
        <w:tab/>
        <w:t>(f)</w:t>
      </w:r>
      <w:r w:rsidRPr="007A736F">
        <w:rPr>
          <w:color w:val="000000" w:themeColor="text1"/>
          <w:u w:color="000000" w:themeColor="text1"/>
        </w:rPr>
        <w:tab/>
        <w:t>the offense of harassment or stalking pursuant to Article 17, Chapter 3, Title 16;</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r>
      <w:r w:rsidRPr="007A736F">
        <w:rPr>
          <w:color w:val="000000" w:themeColor="text1"/>
          <w:u w:color="000000" w:themeColor="text1"/>
        </w:rPr>
        <w:tab/>
        <w:t>(g)</w:t>
      </w:r>
      <w:r w:rsidRPr="007A736F">
        <w:rPr>
          <w:color w:val="000000" w:themeColor="text1"/>
          <w:u w:color="000000" w:themeColor="text1"/>
        </w:rPr>
        <w:tab/>
        <w:t>the offense of causing great bodily injury or death by operating a vehicle while under the influence of drugs or alcohol pursuant to Section 56</w:t>
      </w:r>
      <w:r w:rsidR="00AC270F">
        <w:rPr>
          <w:color w:val="000000" w:themeColor="text1"/>
          <w:u w:color="000000" w:themeColor="text1"/>
        </w:rPr>
        <w:noBreakHyphen/>
      </w:r>
      <w:r w:rsidRPr="007A736F">
        <w:rPr>
          <w:color w:val="000000" w:themeColor="text1"/>
          <w:u w:color="000000" w:themeColor="text1"/>
        </w:rPr>
        <w:t>5</w:t>
      </w:r>
      <w:r w:rsidR="00AC270F">
        <w:rPr>
          <w:color w:val="000000" w:themeColor="text1"/>
          <w:u w:color="000000" w:themeColor="text1"/>
        </w:rPr>
        <w:noBreakHyphen/>
      </w:r>
      <w:r w:rsidRPr="007A736F">
        <w:rPr>
          <w:color w:val="000000" w:themeColor="text1"/>
          <w:u w:color="000000" w:themeColor="text1"/>
        </w:rPr>
        <w:t>2945; or</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r>
      <w:r w:rsidRPr="007A736F">
        <w:rPr>
          <w:color w:val="000000" w:themeColor="text1"/>
          <w:u w:color="000000" w:themeColor="text1"/>
        </w:rPr>
        <w:tab/>
        <w:t>(h)</w:t>
      </w:r>
      <w:r w:rsidRPr="007A736F">
        <w:rPr>
          <w:color w:val="000000" w:themeColor="text1"/>
          <w:u w:color="000000" w:themeColor="text1"/>
        </w:rPr>
        <w:tab/>
        <w:t>a criminal domestic violence offense pursuant to Chapter 25, Title 16; and</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(5)</w:t>
      </w:r>
      <w:r w:rsidRPr="007A736F">
        <w:rPr>
          <w:color w:val="000000" w:themeColor="text1"/>
          <w:u w:color="000000" w:themeColor="text1"/>
        </w:rPr>
        <w:tab/>
        <w:t>must have an active sentence exceeding ninety days in general sessions court for a nonviolent crime not exempted pursuant to item (4), except a veterans court judge may allow a person convicted of burglary in the second degree, attempted burglary in the second degree, or accessory before the fact of burglary in the second degree to enter the program if the circumstances of the offense did not involve an act of actual violence to another person.</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t>(B)</w:t>
      </w:r>
      <w:r w:rsidRPr="007A736F">
        <w:rPr>
          <w:color w:val="000000" w:themeColor="text1"/>
          <w:u w:color="000000" w:themeColor="text1"/>
        </w:rPr>
        <w:tab/>
        <w:t>A veterans court agreement required in subsection (A) may serve as the offender</w:t>
      </w:r>
      <w:r w:rsidR="00AC270F" w:rsidRPr="00AC270F">
        <w:rPr>
          <w:color w:val="000000" w:themeColor="text1"/>
          <w:u w:color="000000" w:themeColor="text1"/>
        </w:rPr>
        <w:t>’</w:t>
      </w:r>
      <w:r w:rsidRPr="007A736F">
        <w:rPr>
          <w:color w:val="000000" w:themeColor="text1"/>
          <w:u w:color="000000" w:themeColor="text1"/>
        </w:rPr>
        <w:t>s application for admission to a veterans court program and jurisdiction, and shall include:</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(1)</w:t>
      </w:r>
      <w:r w:rsidRPr="007A736F">
        <w:rPr>
          <w:color w:val="000000" w:themeColor="text1"/>
          <w:u w:color="000000" w:themeColor="text1"/>
        </w:rPr>
        <w:tab/>
        <w:t>sufficient proof that the offender is a veteran or current member of the United States Armed Forces, including the Reserves or National Guard;</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(2)</w:t>
      </w:r>
      <w:r w:rsidRPr="007A736F">
        <w:rPr>
          <w:color w:val="000000" w:themeColor="text1"/>
          <w:u w:color="000000" w:themeColor="text1"/>
        </w:rPr>
        <w:tab/>
        <w:t>sufficient proof that the offender suffers from a brain injury, mental illness, or mental disorder, including post</w:t>
      </w:r>
      <w:r w:rsidR="00AC270F">
        <w:rPr>
          <w:color w:val="000000" w:themeColor="text1"/>
          <w:u w:color="000000" w:themeColor="text1"/>
        </w:rPr>
        <w:noBreakHyphen/>
      </w:r>
      <w:r w:rsidRPr="007A736F">
        <w:rPr>
          <w:color w:val="000000" w:themeColor="text1"/>
          <w:u w:color="000000" w:themeColor="text1"/>
        </w:rPr>
        <w:t>traumatic stress disorder, that:</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r>
      <w:r w:rsidRPr="007A736F">
        <w:rPr>
          <w:color w:val="000000" w:themeColor="text1"/>
          <w:u w:color="000000" w:themeColor="text1"/>
        </w:rPr>
        <w:tab/>
        <w:t>(a)</w:t>
      </w:r>
      <w:r w:rsidRPr="007A736F">
        <w:rPr>
          <w:color w:val="000000" w:themeColor="text1"/>
          <w:u w:color="000000" w:themeColor="text1"/>
        </w:rPr>
        <w:tab/>
        <w:t>resulted from the offender</w:t>
      </w:r>
      <w:r w:rsidR="00AC270F" w:rsidRPr="00AC270F">
        <w:rPr>
          <w:color w:val="000000" w:themeColor="text1"/>
          <w:u w:color="000000" w:themeColor="text1"/>
        </w:rPr>
        <w:t>’</w:t>
      </w:r>
      <w:r w:rsidRPr="007A736F">
        <w:rPr>
          <w:color w:val="000000" w:themeColor="text1"/>
          <w:u w:color="000000" w:themeColor="text1"/>
        </w:rPr>
        <w:t>s military service in a combat zone or other similar hazardous duty area; and</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r>
      <w:r w:rsidRPr="007A736F">
        <w:rPr>
          <w:color w:val="000000" w:themeColor="text1"/>
          <w:u w:color="000000" w:themeColor="text1"/>
        </w:rPr>
        <w:tab/>
        <w:t>(b)</w:t>
      </w:r>
      <w:r w:rsidRPr="007A736F">
        <w:rPr>
          <w:color w:val="000000" w:themeColor="text1"/>
          <w:u w:color="000000" w:themeColor="text1"/>
        </w:rPr>
        <w:tab/>
        <w:t>materially affected the offender</w:t>
      </w:r>
      <w:r w:rsidR="00AC270F" w:rsidRPr="00AC270F">
        <w:rPr>
          <w:color w:val="000000" w:themeColor="text1"/>
          <w:u w:color="000000" w:themeColor="text1"/>
        </w:rPr>
        <w:t>’</w:t>
      </w:r>
      <w:r w:rsidRPr="007A736F">
        <w:rPr>
          <w:color w:val="000000" w:themeColor="text1"/>
          <w:u w:color="000000" w:themeColor="text1"/>
        </w:rPr>
        <w:t>s criminal conduct at issue in the case;</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(3)</w:t>
      </w:r>
      <w:r w:rsidRPr="007A736F">
        <w:rPr>
          <w:color w:val="000000" w:themeColor="text1"/>
          <w:u w:color="000000" w:themeColor="text1"/>
        </w:rPr>
        <w:tab/>
        <w:t>an acknowledgement by the offender that his application is voluntary and freely entered into;</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(4)</w:t>
      </w:r>
      <w:r w:rsidRPr="007A736F">
        <w:rPr>
          <w:color w:val="000000" w:themeColor="text1"/>
          <w:u w:color="000000" w:themeColor="text1"/>
        </w:rPr>
        <w:tab/>
        <w:t>an agreement that, if accepted, he will comply with all conditions, rules and requirements imposed upon him in the veterans court program, including a rehabilitation plan;</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(5)</w:t>
      </w:r>
      <w:r w:rsidRPr="007A736F">
        <w:rPr>
          <w:color w:val="000000" w:themeColor="text1"/>
          <w:u w:color="000000" w:themeColor="text1"/>
        </w:rPr>
        <w:tab/>
        <w:t>an acknowledgement that, if accepted, he may be dismissed from the program at the discretion of the veterans court judge and consequently transferred to the circuit court for commencement of his entire original sentence, without reduction;</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(6)</w:t>
      </w:r>
      <w:r w:rsidRPr="007A736F">
        <w:rPr>
          <w:color w:val="000000" w:themeColor="text1"/>
          <w:u w:color="000000" w:themeColor="text1"/>
        </w:rPr>
        <w:tab/>
        <w:t>an acknowledgement and agreement that he has no right to appeal or enjoin a decision of the veterans court judge;</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(7)</w:t>
      </w:r>
      <w:r w:rsidRPr="007A736F">
        <w:rPr>
          <w:color w:val="000000" w:themeColor="text1"/>
          <w:u w:color="000000" w:themeColor="text1"/>
        </w:rPr>
        <w:tab/>
        <w:t>an acknowledgement and agreement that the post</w:t>
      </w:r>
      <w:r w:rsidR="00AC270F">
        <w:rPr>
          <w:color w:val="000000" w:themeColor="text1"/>
          <w:u w:color="000000" w:themeColor="text1"/>
        </w:rPr>
        <w:noBreakHyphen/>
      </w:r>
      <w:r w:rsidRPr="007A736F">
        <w:rPr>
          <w:color w:val="000000" w:themeColor="text1"/>
          <w:u w:color="000000" w:themeColor="text1"/>
        </w:rPr>
        <w:t>conviction relief procedures do not apply to the veterans court program, and a relinquishment of all rights to post</w:t>
      </w:r>
      <w:r w:rsidR="00AC270F">
        <w:rPr>
          <w:color w:val="000000" w:themeColor="text1"/>
          <w:u w:color="000000" w:themeColor="text1"/>
        </w:rPr>
        <w:noBreakHyphen/>
      </w:r>
      <w:r w:rsidRPr="007A736F">
        <w:rPr>
          <w:color w:val="000000" w:themeColor="text1"/>
          <w:u w:color="000000" w:themeColor="text1"/>
        </w:rPr>
        <w:t>conviction relief;</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lastRenderedPageBreak/>
        <w:tab/>
      </w:r>
      <w:r w:rsidRPr="007A736F">
        <w:rPr>
          <w:color w:val="000000" w:themeColor="text1"/>
          <w:u w:color="000000" w:themeColor="text1"/>
        </w:rPr>
        <w:tab/>
        <w:t>(8)</w:t>
      </w:r>
      <w:r w:rsidRPr="007A736F">
        <w:rPr>
          <w:color w:val="000000" w:themeColor="text1"/>
          <w:u w:color="000000" w:themeColor="text1"/>
        </w:rPr>
        <w:tab/>
        <w:t>an agreement to cooperate fully with those involved in his rehabilitation plan and to comply with the requirements and conditions of the plan, including the submission to analysis, testing, treatment, counseling, evaluation, and providing complete personal, health, and family information, and executing releases to accomplish the provision of this information;</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(9)</w:t>
      </w:r>
      <w:r w:rsidRPr="007A736F">
        <w:rPr>
          <w:color w:val="000000" w:themeColor="text1"/>
          <w:u w:color="000000" w:themeColor="text1"/>
        </w:rPr>
        <w:tab/>
        <w:t>an acknowledgement and agreement that information and test results produced by the veterans court program become and remain the property of law enforcement and may be used against him.  However, the information and test results may not be used as the sole or independent basis of a criminal prosecution of the offender for actions preceding his acceptance into the veterans court program;</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(10)</w:t>
      </w:r>
      <w:r w:rsidRPr="007A736F">
        <w:rPr>
          <w:color w:val="000000" w:themeColor="text1"/>
          <w:u w:color="000000" w:themeColor="text1"/>
        </w:rPr>
        <w:tab/>
        <w:t>an agreement to bear, subject to his ability to pay, the costs of analysis, testing, treatment, counseling, or evaluation in a rehabilitation plan prescribed in the program, and an agreement that funds paid by the participant or on his behalf during the course of the veterans court program may not be refundable in any event, including his dismissal from the program;</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(11)</w:t>
      </w:r>
      <w:r w:rsidRPr="007A736F">
        <w:rPr>
          <w:color w:val="000000" w:themeColor="text1"/>
          <w:u w:color="000000" w:themeColor="text1"/>
        </w:rPr>
        <w:tab/>
        <w:t>a general explanation of the purpose and concept of the veterans court program;</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(12)</w:t>
      </w:r>
      <w:r w:rsidRPr="007A736F">
        <w:rPr>
          <w:color w:val="000000" w:themeColor="text1"/>
          <w:u w:color="000000" w:themeColor="text1"/>
        </w:rPr>
        <w:tab/>
        <w:t>a statement of the offender</w:t>
      </w:r>
      <w:r w:rsidR="00AC270F" w:rsidRPr="00AC270F">
        <w:rPr>
          <w:color w:val="000000" w:themeColor="text1"/>
          <w:u w:color="000000" w:themeColor="text1"/>
        </w:rPr>
        <w:t>’</w:t>
      </w:r>
      <w:r w:rsidRPr="007A736F">
        <w:rPr>
          <w:color w:val="000000" w:themeColor="text1"/>
          <w:u w:color="000000" w:themeColor="text1"/>
        </w:rPr>
        <w:t>s knowing, willing, and full consent and submission to the authority of the veterans court and its process;</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(13)</w:t>
      </w:r>
      <w:r w:rsidRPr="007A736F">
        <w:rPr>
          <w:color w:val="000000" w:themeColor="text1"/>
          <w:u w:color="000000" w:themeColor="text1"/>
        </w:rPr>
        <w:tab/>
        <w:t>the signature of the offender and, if any, his counsel; and</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(14)</w:t>
      </w:r>
      <w:r w:rsidRPr="007A736F">
        <w:rPr>
          <w:color w:val="000000" w:themeColor="text1"/>
          <w:u w:color="000000" w:themeColor="text1"/>
        </w:rPr>
        <w:tab/>
        <w:t>other statements, acknowledgements, or agreements the circuit solicitor may consider appropriate.</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t>(C)</w:t>
      </w:r>
      <w:r w:rsidRPr="007A736F">
        <w:rPr>
          <w:color w:val="000000" w:themeColor="text1"/>
          <w:u w:color="000000" w:themeColor="text1"/>
        </w:rPr>
        <w:tab/>
        <w:t>In determining whether to accept an offender for admission to the veterans court program, the veterans court judge shall consider, among other things:</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(1)</w:t>
      </w:r>
      <w:r w:rsidRPr="007A736F">
        <w:rPr>
          <w:color w:val="000000" w:themeColor="text1"/>
          <w:u w:color="000000" w:themeColor="text1"/>
        </w:rPr>
        <w:tab/>
        <w:t>the veterans court agreement presented by the offender;</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(2)</w:t>
      </w:r>
      <w:r w:rsidRPr="007A736F">
        <w:rPr>
          <w:color w:val="000000" w:themeColor="text1"/>
          <w:u w:color="000000" w:themeColor="text1"/>
        </w:rPr>
        <w:tab/>
        <w:t>the nature of the offense for which the offender was convicted in circuit court;</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(3)</w:t>
      </w:r>
      <w:r w:rsidRPr="007A736F">
        <w:rPr>
          <w:color w:val="000000" w:themeColor="text1"/>
          <w:u w:color="000000" w:themeColor="text1"/>
        </w:rPr>
        <w:tab/>
        <w:t>the offender</w:t>
      </w:r>
      <w:r w:rsidR="00AC270F" w:rsidRPr="00AC270F">
        <w:rPr>
          <w:color w:val="000000" w:themeColor="text1"/>
          <w:u w:color="000000" w:themeColor="text1"/>
        </w:rPr>
        <w:t>’</w:t>
      </w:r>
      <w:r w:rsidRPr="007A736F">
        <w:rPr>
          <w:color w:val="000000" w:themeColor="text1"/>
          <w:u w:color="000000" w:themeColor="text1"/>
        </w:rPr>
        <w:t>s prior criminal history;</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(4)</w:t>
      </w:r>
      <w:r w:rsidRPr="007A736F">
        <w:rPr>
          <w:color w:val="000000" w:themeColor="text1"/>
          <w:u w:color="000000" w:themeColor="text1"/>
        </w:rPr>
        <w:tab/>
        <w:t>the offender</w:t>
      </w:r>
      <w:r w:rsidR="00AC270F" w:rsidRPr="00AC270F">
        <w:rPr>
          <w:color w:val="000000" w:themeColor="text1"/>
          <w:u w:color="000000" w:themeColor="text1"/>
        </w:rPr>
        <w:t>’</w:t>
      </w:r>
      <w:r w:rsidRPr="007A736F">
        <w:rPr>
          <w:color w:val="000000" w:themeColor="text1"/>
          <w:u w:color="000000" w:themeColor="text1"/>
        </w:rPr>
        <w:t>s prior substance abuse history;</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(5)</w:t>
      </w:r>
      <w:r w:rsidRPr="007A736F">
        <w:rPr>
          <w:color w:val="000000" w:themeColor="text1"/>
          <w:u w:color="000000" w:themeColor="text1"/>
        </w:rPr>
        <w:tab/>
        <w:t>the likelihood that the offender successfully will complete the program;</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(6)</w:t>
      </w:r>
      <w:r w:rsidRPr="007A736F">
        <w:rPr>
          <w:color w:val="000000" w:themeColor="text1"/>
          <w:u w:color="000000" w:themeColor="text1"/>
        </w:rPr>
        <w:tab/>
        <w:t>the risk and danger posed to the community by the offender</w:t>
      </w:r>
      <w:r w:rsidR="00AC270F" w:rsidRPr="00AC270F">
        <w:rPr>
          <w:color w:val="000000" w:themeColor="text1"/>
          <w:u w:color="000000" w:themeColor="text1"/>
        </w:rPr>
        <w:t>’</w:t>
      </w:r>
      <w:r w:rsidRPr="007A736F">
        <w:rPr>
          <w:color w:val="000000" w:themeColor="text1"/>
          <w:u w:color="000000" w:themeColor="text1"/>
        </w:rPr>
        <w:t>s remaining at large;</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(7)</w:t>
      </w:r>
      <w:r w:rsidRPr="007A736F">
        <w:rPr>
          <w:color w:val="000000" w:themeColor="text1"/>
          <w:u w:color="000000" w:themeColor="text1"/>
        </w:rPr>
        <w:tab/>
        <w:t>the benefits likely resulting to the community and this State from the offender</w:t>
      </w:r>
      <w:r w:rsidR="00AC270F" w:rsidRPr="00AC270F">
        <w:rPr>
          <w:color w:val="000000" w:themeColor="text1"/>
          <w:u w:color="000000" w:themeColor="text1"/>
        </w:rPr>
        <w:t>’</w:t>
      </w:r>
      <w:r w:rsidRPr="007A736F">
        <w:rPr>
          <w:color w:val="000000" w:themeColor="text1"/>
          <w:u w:color="000000" w:themeColor="text1"/>
        </w:rPr>
        <w:t xml:space="preserve">s acceptance into the program, including cost savings, public service or private employment, enhancement </w:t>
      </w:r>
      <w:r w:rsidRPr="007A736F">
        <w:rPr>
          <w:color w:val="000000" w:themeColor="text1"/>
          <w:u w:color="000000" w:themeColor="text1"/>
        </w:rPr>
        <w:lastRenderedPageBreak/>
        <w:t>of the offender</w:t>
      </w:r>
      <w:r w:rsidR="00AC270F" w:rsidRPr="00AC270F">
        <w:rPr>
          <w:color w:val="000000" w:themeColor="text1"/>
          <w:u w:color="000000" w:themeColor="text1"/>
        </w:rPr>
        <w:t>’</w:t>
      </w:r>
      <w:r w:rsidRPr="007A736F">
        <w:rPr>
          <w:color w:val="000000" w:themeColor="text1"/>
          <w:u w:color="000000" w:themeColor="text1"/>
        </w:rPr>
        <w:t>s ability to pay restitution, support or comfort of his family, and the decreased likelihood of future criminal activity;</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(8)</w:t>
      </w:r>
      <w:r w:rsidRPr="007A736F">
        <w:rPr>
          <w:color w:val="000000" w:themeColor="text1"/>
          <w:u w:color="000000" w:themeColor="text1"/>
        </w:rPr>
        <w:tab/>
        <w:t>the benefits likely resulting to the offender upon his being accepted into the program, including drug or alcohol rehabilitation, education, training, family support, discipline, employment, physical and mental health, and the opportunity for a productive life;</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(9)</w:t>
      </w:r>
      <w:r w:rsidRPr="007A736F">
        <w:rPr>
          <w:color w:val="000000" w:themeColor="text1"/>
          <w:u w:color="000000" w:themeColor="text1"/>
        </w:rPr>
        <w:tab/>
        <w:t>a positive recommendation or statement from the victim, the victim</w:t>
      </w:r>
      <w:r w:rsidR="00AC270F" w:rsidRPr="00AC270F">
        <w:rPr>
          <w:color w:val="000000" w:themeColor="text1"/>
          <w:u w:color="000000" w:themeColor="text1"/>
        </w:rPr>
        <w:t>’</w:t>
      </w:r>
      <w:r w:rsidRPr="007A736F">
        <w:rPr>
          <w:color w:val="000000" w:themeColor="text1"/>
          <w:u w:color="000000" w:themeColor="text1"/>
        </w:rPr>
        <w:t xml:space="preserve">s family, law enforcement, or the community, the recommendation after screening by a qualified person selected by the solicitor or provided by a state, county, or municipal agency to determine the mental health or drug or alcohol dependence of the applicant and his likelihood of successful completion of a rehabilitation plan prescribed in this program; </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(10)</w:t>
      </w:r>
      <w:r w:rsidRPr="007A736F">
        <w:rPr>
          <w:color w:val="000000" w:themeColor="text1"/>
          <w:u w:color="000000" w:themeColor="text1"/>
        </w:rPr>
        <w:tab/>
        <w:t>any recommendation or statement requested by the veterans court judge from a solicitor, probation or parole official, or prison official;</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(11)</w:t>
      </w:r>
      <w:r w:rsidRPr="007A736F">
        <w:rPr>
          <w:color w:val="000000" w:themeColor="text1"/>
          <w:u w:color="000000" w:themeColor="text1"/>
        </w:rPr>
        <w:tab/>
        <w:t>the risk and danger posed to the victim or victim</w:t>
      </w:r>
      <w:r w:rsidR="00AC270F" w:rsidRPr="00AC270F">
        <w:rPr>
          <w:color w:val="000000" w:themeColor="text1"/>
          <w:u w:color="000000" w:themeColor="text1"/>
        </w:rPr>
        <w:t>’</w:t>
      </w:r>
      <w:r w:rsidRPr="007A736F">
        <w:rPr>
          <w:color w:val="000000" w:themeColor="text1"/>
          <w:u w:color="000000" w:themeColor="text1"/>
        </w:rPr>
        <w:t>s family by the offender remaining at large; and</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(12)</w:t>
      </w:r>
      <w:r w:rsidRPr="007A736F">
        <w:rPr>
          <w:color w:val="000000" w:themeColor="text1"/>
          <w:u w:color="000000" w:themeColor="text1"/>
        </w:rPr>
        <w:tab/>
        <w:t>other circumstances or matters the veterans court judge may consider appropriate.</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t>(D)</w:t>
      </w:r>
      <w:r w:rsidRPr="007A736F">
        <w:rPr>
          <w:color w:val="000000" w:themeColor="text1"/>
          <w:u w:color="000000" w:themeColor="text1"/>
        </w:rPr>
        <w:tab/>
        <w:t>The veterans court</w:t>
      </w:r>
      <w:r w:rsidR="00AC270F" w:rsidRPr="00AC270F">
        <w:rPr>
          <w:color w:val="000000" w:themeColor="text1"/>
          <w:u w:color="000000" w:themeColor="text1"/>
        </w:rPr>
        <w:t>’</w:t>
      </w:r>
      <w:r w:rsidRPr="007A736F">
        <w:rPr>
          <w:color w:val="000000" w:themeColor="text1"/>
          <w:u w:color="000000" w:themeColor="text1"/>
        </w:rPr>
        <w:t>s acceptance of the offender as a participant must be presented to the circuit court. The circuit court, in its discretion, may order the transfer of the offender to the custody and jurisdiction of the veterans court for commencement of the veterans court program.  The circuit court shall provide in its order that the participant must be returned to the circuit court for final disposition, as provided in this chapter, upon his successful completion of the program or his dismissal from the program.</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t>(E)</w:t>
      </w:r>
      <w:r w:rsidRPr="007A736F">
        <w:rPr>
          <w:color w:val="000000" w:themeColor="text1"/>
          <w:u w:color="000000" w:themeColor="text1"/>
        </w:rPr>
        <w:tab/>
        <w:t>Notice must be provided to all victims pursuant to the Victims</w:t>
      </w:r>
      <w:r w:rsidR="00AC270F" w:rsidRPr="00AC270F">
        <w:rPr>
          <w:color w:val="000000" w:themeColor="text1"/>
          <w:u w:color="000000" w:themeColor="text1"/>
        </w:rPr>
        <w:t>’</w:t>
      </w:r>
      <w:r w:rsidRPr="007A736F">
        <w:rPr>
          <w:color w:val="000000" w:themeColor="text1"/>
          <w:u w:color="000000" w:themeColor="text1"/>
        </w:rPr>
        <w:t xml:space="preserve"> Bill of Rights.</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t>Section 14</w:t>
      </w:r>
      <w:r w:rsidR="00AC270F">
        <w:rPr>
          <w:color w:val="000000" w:themeColor="text1"/>
          <w:u w:color="000000" w:themeColor="text1"/>
        </w:rPr>
        <w:noBreakHyphen/>
      </w:r>
      <w:r w:rsidRPr="007A736F">
        <w:rPr>
          <w:color w:val="000000" w:themeColor="text1"/>
          <w:u w:color="000000" w:themeColor="text1"/>
        </w:rPr>
        <w:t>29</w:t>
      </w:r>
      <w:r w:rsidR="00AC270F">
        <w:rPr>
          <w:color w:val="000000" w:themeColor="text1"/>
          <w:u w:color="000000" w:themeColor="text1"/>
        </w:rPr>
        <w:noBreakHyphen/>
      </w:r>
      <w:r w:rsidRPr="007A736F">
        <w:rPr>
          <w:color w:val="000000" w:themeColor="text1"/>
          <w:u w:color="000000" w:themeColor="text1"/>
        </w:rPr>
        <w:t>60.</w:t>
      </w:r>
      <w:r w:rsidRPr="007A736F">
        <w:rPr>
          <w:color w:val="000000" w:themeColor="text1"/>
          <w:u w:color="000000" w:themeColor="text1"/>
        </w:rPr>
        <w:tab/>
        <w:t>(A)</w:t>
      </w:r>
      <w:r w:rsidRPr="007A736F">
        <w:rPr>
          <w:color w:val="000000" w:themeColor="text1"/>
          <w:u w:color="000000" w:themeColor="text1"/>
        </w:rPr>
        <w:tab/>
        <w:t>When establishing a veterans court program, the Attorney General:</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(1)</w:t>
      </w:r>
      <w:r w:rsidRPr="007A736F">
        <w:rPr>
          <w:color w:val="000000" w:themeColor="text1"/>
          <w:u w:color="000000" w:themeColor="text1"/>
        </w:rPr>
        <w:tab/>
        <w:t>may address the particular requirements and circumstances of each circuit.  The procedure is subject to and consistent with the uniform procedures provided in this chapter, including:</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r>
      <w:r w:rsidRPr="007A736F">
        <w:rPr>
          <w:color w:val="000000" w:themeColor="text1"/>
          <w:u w:color="000000" w:themeColor="text1"/>
        </w:rPr>
        <w:tab/>
        <w:t>(a)</w:t>
      </w:r>
      <w:r w:rsidRPr="007A736F">
        <w:rPr>
          <w:color w:val="000000" w:themeColor="text1"/>
          <w:u w:color="000000" w:themeColor="text1"/>
        </w:rPr>
        <w:tab/>
        <w:t>a veterans court program must be at least twelve months in duration but no more than eighteen months in duration for a participant, although the program may be extended for a maximum of six additional months by the veterans court;</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lastRenderedPageBreak/>
        <w:tab/>
      </w:r>
      <w:r w:rsidRPr="007A736F">
        <w:rPr>
          <w:color w:val="000000" w:themeColor="text1"/>
          <w:u w:color="000000" w:themeColor="text1"/>
        </w:rPr>
        <w:tab/>
      </w:r>
      <w:r w:rsidRPr="007A736F">
        <w:rPr>
          <w:color w:val="000000" w:themeColor="text1"/>
          <w:u w:color="000000" w:themeColor="text1"/>
        </w:rPr>
        <w:tab/>
        <w:t>(b)</w:t>
      </w:r>
      <w:r w:rsidRPr="007A736F">
        <w:rPr>
          <w:color w:val="000000" w:themeColor="text1"/>
          <w:u w:color="000000" w:themeColor="text1"/>
        </w:rPr>
        <w:tab/>
        <w:t>a veterans court session must be held in a courtroom or other place the veterans court judge considers appropriate and where proper decorum, safety, and efficiency must be maintained;</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r>
      <w:r w:rsidRPr="007A736F">
        <w:rPr>
          <w:color w:val="000000" w:themeColor="text1"/>
          <w:u w:color="000000" w:themeColor="text1"/>
        </w:rPr>
        <w:tab/>
        <w:t>(c)</w:t>
      </w:r>
      <w:r w:rsidRPr="007A736F">
        <w:rPr>
          <w:color w:val="000000" w:themeColor="text1"/>
          <w:u w:color="000000" w:themeColor="text1"/>
        </w:rPr>
        <w:tab/>
        <w:t>a veterans court session must be held at a time and place that will promote the maximum convenience and attendance of associated parties, especially a participating offender and his family, and, absent a compelling reason, should be held on a weekday and commencing no earlier than 5:30 p.m.;</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r>
      <w:r w:rsidRPr="007A736F">
        <w:rPr>
          <w:color w:val="000000" w:themeColor="text1"/>
          <w:u w:color="000000" w:themeColor="text1"/>
        </w:rPr>
        <w:tab/>
        <w:t>(d)</w:t>
      </w:r>
      <w:r w:rsidRPr="007A736F">
        <w:rPr>
          <w:color w:val="000000" w:themeColor="text1"/>
          <w:u w:color="000000" w:themeColor="text1"/>
        </w:rPr>
        <w:tab/>
        <w:t>a veterans court session for an individual participant must be held no less than every fourteen days until the participant has successfully completed twelve months of the program, at which time the court may allow the participant to attend a session no less than once every thirty days; and</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r>
      <w:r w:rsidRPr="007A736F">
        <w:rPr>
          <w:color w:val="000000" w:themeColor="text1"/>
          <w:u w:color="000000" w:themeColor="text1"/>
        </w:rPr>
        <w:tab/>
        <w:t>(e)</w:t>
      </w:r>
      <w:r w:rsidRPr="007A736F">
        <w:rPr>
          <w:color w:val="000000" w:themeColor="text1"/>
          <w:u w:color="000000" w:themeColor="text1"/>
        </w:rPr>
        <w:tab/>
        <w:t xml:space="preserve">a veterans court program may require the presence of a person necessary for the efficient operation of a veterans court session; </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(2)</w:t>
      </w:r>
      <w:r w:rsidRPr="007A736F">
        <w:rPr>
          <w:color w:val="000000" w:themeColor="text1"/>
          <w:u w:color="000000" w:themeColor="text1"/>
        </w:rPr>
        <w:tab/>
        <w:t>shall designate in his office a person to serve as his veterans court administrator to supervise and coordinate the implementation of the program by the Department of Probation, Parole and Pardon Services.  These duties shall include the scheduling of the hearings, notification of the persons involved, maintenance and safeguarding of all records and orders associated with the program, filing of all orders and other appropriate documents with the appropriate clerk of court, and the production of a report required by this chapter; and</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(3)</w:t>
      </w:r>
      <w:r w:rsidRPr="007A736F">
        <w:rPr>
          <w:color w:val="000000" w:themeColor="text1"/>
          <w:u w:color="000000" w:themeColor="text1"/>
        </w:rPr>
        <w:tab/>
        <w:t>through his designated administrator, shall supervise and coordinate the selection by the Department of Probation, Parole and Pardon Services of counselors or other professionals to analyze, test, treat, and evaluate an applicant or participant contemplated in this chapter, and at least annually shall report to the Attorney General information regarding funds expended by the Department of Probation, Parole and Pardon Services for these purposes.</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t>(B)</w:t>
      </w:r>
      <w:r w:rsidRPr="007A736F">
        <w:rPr>
          <w:color w:val="000000" w:themeColor="text1"/>
          <w:u w:color="000000" w:themeColor="text1"/>
        </w:rPr>
        <w:tab/>
        <w:t>The Attorney General shall assist the Supreme Court, the Department of Probation, Parole and Pardon Services, and veterans court in establishing a uniform system of procedures, statistics, and processes as set forth in this chapter, collecting reports he prescribes from the circuit administrator in order to measure the progress and operations of the veterans courts, and annually issuing a comprehensive report of his findings and recommendations no later than July thirtieth.</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lastRenderedPageBreak/>
        <w:tab/>
        <w:t>(C)</w:t>
      </w:r>
      <w:r w:rsidRPr="007A736F">
        <w:rPr>
          <w:color w:val="000000" w:themeColor="text1"/>
          <w:u w:color="000000" w:themeColor="text1"/>
        </w:rPr>
        <w:tab/>
        <w:t>The Supreme Court may propose and adopt rules for the veterans court program in the same manner as it proposes and promulgates rules for other courts in the Unified Judicial System.</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t>Section 14</w:t>
      </w:r>
      <w:r w:rsidR="00AC270F">
        <w:rPr>
          <w:color w:val="000000" w:themeColor="text1"/>
          <w:u w:color="000000" w:themeColor="text1"/>
        </w:rPr>
        <w:noBreakHyphen/>
      </w:r>
      <w:r w:rsidRPr="007A736F">
        <w:rPr>
          <w:color w:val="000000" w:themeColor="text1"/>
          <w:u w:color="000000" w:themeColor="text1"/>
        </w:rPr>
        <w:t>29</w:t>
      </w:r>
      <w:r w:rsidR="00AC270F">
        <w:rPr>
          <w:color w:val="000000" w:themeColor="text1"/>
          <w:u w:color="000000" w:themeColor="text1"/>
        </w:rPr>
        <w:noBreakHyphen/>
      </w:r>
      <w:r w:rsidRPr="007A736F">
        <w:rPr>
          <w:color w:val="000000" w:themeColor="text1"/>
          <w:u w:color="000000" w:themeColor="text1"/>
        </w:rPr>
        <w:t>70.</w:t>
      </w:r>
      <w:r w:rsidRPr="007A736F">
        <w:rPr>
          <w:color w:val="000000" w:themeColor="text1"/>
          <w:u w:color="000000" w:themeColor="text1"/>
        </w:rPr>
        <w:tab/>
      </w:r>
      <w:r w:rsidRPr="007A736F">
        <w:rPr>
          <w:color w:val="000000" w:themeColor="text1"/>
          <w:u w:color="000000" w:themeColor="text1"/>
        </w:rPr>
        <w:tab/>
        <w:t>(A)</w:t>
      </w:r>
      <w:r w:rsidRPr="007A736F">
        <w:rPr>
          <w:color w:val="000000" w:themeColor="text1"/>
          <w:u w:color="000000" w:themeColor="text1"/>
        </w:rPr>
        <w:tab/>
        <w:t>The transfer of an offender from the custody and jurisdiction of the circuit court to custody and jurisdiction of the veterans court must be made by issue of a written order from the circuit court in response to the approval of the application by the veterans court.  This order must provide for the suspension of the offender</w:t>
      </w:r>
      <w:r w:rsidR="00AC270F" w:rsidRPr="00AC270F">
        <w:rPr>
          <w:color w:val="000000" w:themeColor="text1"/>
          <w:u w:color="000000" w:themeColor="text1"/>
        </w:rPr>
        <w:t>’</w:t>
      </w:r>
      <w:r w:rsidRPr="007A736F">
        <w:rPr>
          <w:color w:val="000000" w:themeColor="text1"/>
          <w:u w:color="000000" w:themeColor="text1"/>
        </w:rPr>
        <w:t>s sentence pending the conclusion of the veterans court program.  The veterans court then shall control and be responsible for the custody of the offender upon entry of the circuit court</w:t>
      </w:r>
      <w:r w:rsidR="00AC270F" w:rsidRPr="00AC270F">
        <w:rPr>
          <w:color w:val="000000" w:themeColor="text1"/>
          <w:u w:color="000000" w:themeColor="text1"/>
        </w:rPr>
        <w:t>’</w:t>
      </w:r>
      <w:r w:rsidRPr="007A736F">
        <w:rPr>
          <w:color w:val="000000" w:themeColor="text1"/>
          <w:u w:color="000000" w:themeColor="text1"/>
        </w:rPr>
        <w:t>s order.</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t>(B)</w:t>
      </w:r>
      <w:r w:rsidRPr="007A736F">
        <w:rPr>
          <w:color w:val="000000" w:themeColor="text1"/>
          <w:u w:color="000000" w:themeColor="text1"/>
        </w:rPr>
        <w:tab/>
        <w:t>A veterans court judge must transfer to the circuit court custody of a person who successfully completes the program, and the circuit court must immediately release the successful participant from his sentence.  Where a person fails to successfully complete the program and is consequently dismissed from the program, the veterans court must transfer custody of the person to the circuit court for commencement of the sentence interrupted by the veterans court program.  A court may not reduce a sentence for time spent participating in a veterans court program and other conditions of the sentence.</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t>(C)</w:t>
      </w:r>
      <w:r w:rsidRPr="007A736F">
        <w:rPr>
          <w:color w:val="000000" w:themeColor="text1"/>
          <w:u w:color="000000" w:themeColor="text1"/>
        </w:rPr>
        <w:tab/>
        <w:t>The constitutional notice requirements of the Victims</w:t>
      </w:r>
      <w:r w:rsidR="00AC270F" w:rsidRPr="00AC270F">
        <w:rPr>
          <w:color w:val="000000" w:themeColor="text1"/>
          <w:u w:color="000000" w:themeColor="text1"/>
        </w:rPr>
        <w:t>’</w:t>
      </w:r>
      <w:r w:rsidRPr="007A736F">
        <w:rPr>
          <w:color w:val="000000" w:themeColor="text1"/>
          <w:u w:color="000000" w:themeColor="text1"/>
        </w:rPr>
        <w:t xml:space="preserve"> Bill of Rights apply to a transfer, completion, or failure pursuant to this section.</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SECTION</w:t>
      </w:r>
      <w:r w:rsidRPr="007A736F">
        <w:rPr>
          <w:color w:val="000000" w:themeColor="text1"/>
          <w:u w:color="000000" w:themeColor="text1"/>
        </w:rPr>
        <w:tab/>
        <w:t>3.</w:t>
      </w:r>
      <w:r w:rsidRPr="007A736F">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SECTION</w:t>
      </w:r>
      <w:r w:rsidRPr="007A736F">
        <w:rPr>
          <w:color w:val="000000" w:themeColor="text1"/>
          <w:u w:color="000000" w:themeColor="text1"/>
        </w:rPr>
        <w:tab/>
        <w:t>4.</w:t>
      </w:r>
      <w:r w:rsidRPr="007A736F">
        <w:rPr>
          <w:color w:val="000000" w:themeColor="text1"/>
          <w:u w:color="000000" w:themeColor="text1"/>
        </w:rPr>
        <w:tab/>
        <w:t xml:space="preserve">If any section, subsection, paragraph, subparagraph, sentence, clause, phrase, or word of this act is for any reason held </w:t>
      </w:r>
      <w:r w:rsidRPr="007A736F">
        <w:rPr>
          <w:color w:val="000000" w:themeColor="text1"/>
          <w:u w:color="000000" w:themeColor="text1"/>
        </w:rPr>
        <w:lastRenderedPageBreak/>
        <w:t>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SECTION</w:t>
      </w:r>
      <w:r w:rsidRPr="007A736F">
        <w:rPr>
          <w:color w:val="000000" w:themeColor="text1"/>
          <w:u w:color="000000" w:themeColor="text1"/>
        </w:rPr>
        <w:tab/>
        <w:t>5.</w:t>
      </w:r>
      <w:r w:rsidRPr="007A736F">
        <w:rPr>
          <w:color w:val="000000" w:themeColor="text1"/>
          <w:u w:color="000000" w:themeColor="text1"/>
        </w:rPr>
        <w:tab/>
        <w:t>This act takes effect upon approval by the Governor.</w:t>
      </w:r>
    </w:p>
    <w:p w:rsidR="00CD0312" w:rsidRDefault="00AC27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0312" w:rsidRDefault="00CD0312" w:rsidP="00CD0312">
      <w:pPr>
        <w:suppressAutoHyphens/>
      </w:pPr>
    </w:p>
    <w:sectPr w:rsidR="00CD0312" w:rsidSect="00CD03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6DC6" w:rsidRDefault="00186DC6" w:rsidP="009F0C77">
      <w:r>
        <w:separator/>
      </w:r>
    </w:p>
  </w:endnote>
  <w:endnote w:type="continuationSeparator" w:id="0">
    <w:p w:rsidR="00186DC6" w:rsidRDefault="00186D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6E1A70-A7D2-49F4-8264-192D158610CA}"/>
    <w:embedBold r:id="rId2" w:fontKey="{9E949F7A-2644-4B3E-86AA-1400B45A0FEA}"/>
  </w:font>
  <w:font w:name="Calibri">
    <w:panose1 w:val="020F0502020204030204"/>
    <w:charset w:val="00"/>
    <w:family w:val="swiss"/>
    <w:pitch w:val="variable"/>
    <w:sig w:usb0="A00002EF" w:usb1="4000207B" w:usb2="00000000" w:usb3="00000000" w:csb0="0000009F" w:csb1="00000000"/>
    <w:embedRegular r:id="rId3" w:fontKey="{713A39F8-C75E-4D7D-A8D6-6818C557933A}"/>
  </w:font>
  <w:font w:name="Tahoma">
    <w:panose1 w:val="020B0604030504040204"/>
    <w:charset w:val="00"/>
    <w:family w:val="swiss"/>
    <w:pitch w:val="variable"/>
    <w:sig w:usb0="61002A87" w:usb1="80000000" w:usb2="00000008" w:usb3="00000000" w:csb0="000101FF" w:csb1="00000000"/>
    <w:embedRegular r:id="rId4" w:fontKey="{6F0ABB7E-7C49-489C-9B00-8C4AE362202C}"/>
  </w:font>
  <w:font w:name="Cambria">
    <w:panose1 w:val="02040503050406030204"/>
    <w:charset w:val="00"/>
    <w:family w:val="roman"/>
    <w:pitch w:val="variable"/>
    <w:sig w:usb0="A00002EF" w:usb1="4000004B" w:usb2="00000000" w:usb3="00000000" w:csb0="0000009F" w:csb1="00000000"/>
    <w:embedRegular r:id="rId5" w:fontKey="{718C89E6-2FE6-46BC-967D-A654E029BD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98D" w:rsidRPr="00CD0312" w:rsidRDefault="00CD0312" w:rsidP="00CD0312">
    <w:pPr>
      <w:pStyle w:val="Footer"/>
      <w:tabs>
        <w:tab w:val="clear" w:pos="4680"/>
        <w:tab w:val="clear" w:pos="9360"/>
        <w:tab w:val="center" w:pos="2995"/>
      </w:tabs>
      <w:spacing w:before="120"/>
    </w:pPr>
    <w:r>
      <w:t>[3179]</w:t>
    </w:r>
    <w:r>
      <w:tab/>
    </w:r>
    <w:fldSimple w:instr=" PAGE  \* MERGEFORMAT ">
      <w:r>
        <w:rPr>
          <w:noProof/>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6DC6" w:rsidRDefault="00186DC6" w:rsidP="009F0C77">
      <w:r>
        <w:separator/>
      </w:r>
    </w:p>
  </w:footnote>
  <w:footnote w:type="continuationSeparator" w:id="0">
    <w:p w:rsidR="00186DC6" w:rsidRDefault="00186D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75ZW11"/>
    <w:docVar w:name="CoverBillType" w:val="b"/>
    <w:docVar w:name="docpath" w:val="L:\Council\bills\GGS\22675ZW11.DOCX"/>
    <w:docVar w:name="dvBillNumber" w:val="3179"/>
    <w:docVar w:name="dvBillNumberPrefix" w:val="H. "/>
    <w:docVar w:name="dvOriginalBody" w:val="House"/>
    <w:docVar w:name="dvSteno" w:val="GGS"/>
    <w:docVar w:name="NameofBody" w:val="h"/>
    <w:docVar w:name="vgroup2" w:val="Council"/>
  </w:docVars>
  <w:rsids>
    <w:rsidRoot w:val="006403F3"/>
    <w:rsid w:val="00011869"/>
    <w:rsid w:val="000B2113"/>
    <w:rsid w:val="000E1785"/>
    <w:rsid w:val="000F40FA"/>
    <w:rsid w:val="0010776B"/>
    <w:rsid w:val="00131630"/>
    <w:rsid w:val="00133E66"/>
    <w:rsid w:val="001435A3"/>
    <w:rsid w:val="0016598D"/>
    <w:rsid w:val="00186DC6"/>
    <w:rsid w:val="001D08F2"/>
    <w:rsid w:val="001D525B"/>
    <w:rsid w:val="001D7F4F"/>
    <w:rsid w:val="002321B6"/>
    <w:rsid w:val="00241758"/>
    <w:rsid w:val="00250967"/>
    <w:rsid w:val="002543C8"/>
    <w:rsid w:val="00284AAE"/>
    <w:rsid w:val="00285474"/>
    <w:rsid w:val="002E5912"/>
    <w:rsid w:val="00325348"/>
    <w:rsid w:val="0032732C"/>
    <w:rsid w:val="00336AD0"/>
    <w:rsid w:val="0037079A"/>
    <w:rsid w:val="003D01E8"/>
    <w:rsid w:val="003E5288"/>
    <w:rsid w:val="003F6D79"/>
    <w:rsid w:val="0041760A"/>
    <w:rsid w:val="00417C01"/>
    <w:rsid w:val="00430F4B"/>
    <w:rsid w:val="004809EE"/>
    <w:rsid w:val="004B29AD"/>
    <w:rsid w:val="004E7D54"/>
    <w:rsid w:val="005273C6"/>
    <w:rsid w:val="00530A69"/>
    <w:rsid w:val="00545593"/>
    <w:rsid w:val="00577C6C"/>
    <w:rsid w:val="0058635B"/>
    <w:rsid w:val="005C2FE2"/>
    <w:rsid w:val="005E2BC9"/>
    <w:rsid w:val="00605102"/>
    <w:rsid w:val="006215AA"/>
    <w:rsid w:val="006403F3"/>
    <w:rsid w:val="006506C2"/>
    <w:rsid w:val="006913C9"/>
    <w:rsid w:val="0069470D"/>
    <w:rsid w:val="00734F00"/>
    <w:rsid w:val="007524C5"/>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C270F"/>
    <w:rsid w:val="00AD4B17"/>
    <w:rsid w:val="00B412D4"/>
    <w:rsid w:val="00BE3C22"/>
    <w:rsid w:val="00C0345E"/>
    <w:rsid w:val="00C3483A"/>
    <w:rsid w:val="00C74E9D"/>
    <w:rsid w:val="00C82FD3"/>
    <w:rsid w:val="00C92819"/>
    <w:rsid w:val="00CC6B7B"/>
    <w:rsid w:val="00CD0312"/>
    <w:rsid w:val="00CD2089"/>
    <w:rsid w:val="00D37294"/>
    <w:rsid w:val="00D73A67"/>
    <w:rsid w:val="00D970A9"/>
    <w:rsid w:val="00DF3845"/>
    <w:rsid w:val="00E41911"/>
    <w:rsid w:val="00E92EEF"/>
    <w:rsid w:val="00F24442"/>
    <w:rsid w:val="00F4229A"/>
    <w:rsid w:val="00F50AE3"/>
    <w:rsid w:val="00F67CF1"/>
    <w:rsid w:val="00F840F0"/>
    <w:rsid w:val="00FB0D0D"/>
    <w:rsid w:val="00FB43B4"/>
    <w:rsid w:val="00FB68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6DC6"/>
    <w:rPr>
      <w:rFonts w:ascii="Tahoma" w:hAnsi="Tahoma" w:cs="Tahoma"/>
      <w:sz w:val="16"/>
      <w:szCs w:val="16"/>
    </w:rPr>
  </w:style>
  <w:style w:type="character" w:customStyle="1" w:styleId="BalloonTextChar">
    <w:name w:val="Balloon Text Char"/>
    <w:basedOn w:val="DefaultParagraphFont"/>
    <w:link w:val="BalloonText"/>
    <w:uiPriority w:val="99"/>
    <w:semiHidden/>
    <w:rsid w:val="00186DC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81B0D-8B77-47E8-8415-3FE7ED7B0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2697</Words>
  <Characters>15378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2010-12-06T14:33:00Z</cp:lastPrinted>
  <dcterms:created xsi:type="dcterms:W3CDTF">2010-12-07T21:57:00Z</dcterms:created>
  <dcterms:modified xsi:type="dcterms:W3CDTF">2010-12-07T21:57:00Z</dcterms:modified>
</cp:coreProperties>
</file>