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3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304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81CE0">
        <w:rPr>
          <w:color w:val="000000" w:themeColor="text1"/>
          <w:u w:color="000000" w:themeColor="text1"/>
        </w:rPr>
        <w:t>TO AMEND SECTION 38</w:t>
      </w:r>
      <w:r w:rsidRPr="00481CE0">
        <w:rPr>
          <w:color w:val="000000" w:themeColor="text1"/>
          <w:u w:color="000000" w:themeColor="text1"/>
        </w:rPr>
        <w:noBreakHyphen/>
        <w:t>73</w:t>
      </w:r>
      <w:r w:rsidRPr="00481CE0">
        <w:rPr>
          <w:color w:val="000000" w:themeColor="text1"/>
          <w:u w:color="000000" w:themeColor="text1"/>
        </w:rPr>
        <w:noBreakHyphen/>
        <w:t>910, CODE OF LAWS OF SOUTH CAROLINA, 1976, RELATING TO NOTICE OF A HEARING AS A PREREQUISITE TO GRANTING OF A</w:t>
      </w:r>
      <w:r w:rsidR="00AB5B27">
        <w:rPr>
          <w:color w:val="000000" w:themeColor="text1"/>
          <w:u w:color="000000" w:themeColor="text1"/>
        </w:rPr>
        <w:t>N INSURANCE</w:t>
      </w:r>
      <w:r w:rsidRPr="00481CE0">
        <w:rPr>
          <w:color w:val="000000" w:themeColor="text1"/>
          <w:u w:color="000000" w:themeColor="text1"/>
        </w:rPr>
        <w:t xml:space="preserve"> RATE INCREASE, SO AS TO PROVIDE THAT A HEARING MUST BE HELD AS A PREREQUISITE TO GRANTING ANY </w:t>
      </w:r>
      <w:r w:rsidR="00AB5B27">
        <w:rPr>
          <w:color w:val="000000" w:themeColor="text1"/>
          <w:u w:color="000000" w:themeColor="text1"/>
        </w:rPr>
        <w:t xml:space="preserve">INSURANCE </w:t>
      </w:r>
      <w:r w:rsidRPr="00481CE0">
        <w:rPr>
          <w:color w:val="000000" w:themeColor="text1"/>
          <w:u w:color="000000" w:themeColor="text1"/>
        </w:rPr>
        <w:t>RATE CHANGE, WHETHER AN INCREASE OR A DECREASE.</w:t>
      </w: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1CE0">
        <w:rPr>
          <w:rFonts w:eastAsia="Times New Roman"/>
          <w:color w:val="000000" w:themeColor="text1"/>
          <w:u w:color="000000" w:themeColor="text1"/>
        </w:rPr>
        <w:t>Be it enacted by the General Assembly of the State of South Carolina:</w:t>
      </w: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1CE0">
        <w:rPr>
          <w:rFonts w:eastAsia="Times New Roman"/>
          <w:color w:val="000000" w:themeColor="text1"/>
          <w:u w:color="000000" w:themeColor="text1"/>
        </w:rPr>
        <w:t>SECTION</w:t>
      </w:r>
      <w:r w:rsidRPr="00481CE0">
        <w:rPr>
          <w:rFonts w:eastAsia="Times New Roman"/>
          <w:color w:val="000000" w:themeColor="text1"/>
          <w:u w:color="000000" w:themeColor="text1"/>
        </w:rPr>
        <w:tab/>
        <w:t>1.</w:t>
      </w:r>
      <w:r w:rsidRPr="00481CE0">
        <w:rPr>
          <w:rFonts w:eastAsia="Times New Roman"/>
          <w:color w:val="000000" w:themeColor="text1"/>
          <w:u w:color="000000" w:themeColor="text1"/>
        </w:rPr>
        <w:tab/>
      </w:r>
      <w:r w:rsidRPr="00481CE0">
        <w:rPr>
          <w:color w:val="000000" w:themeColor="text1"/>
          <w:u w:color="000000" w:themeColor="text1"/>
        </w:rPr>
        <w:t>Section 38</w:t>
      </w:r>
      <w:r w:rsidRPr="00481CE0">
        <w:rPr>
          <w:color w:val="000000" w:themeColor="text1"/>
          <w:u w:color="000000" w:themeColor="text1"/>
        </w:rPr>
        <w:noBreakHyphen/>
        <w:t>73</w:t>
      </w:r>
      <w:r w:rsidRPr="00481CE0">
        <w:rPr>
          <w:color w:val="000000" w:themeColor="text1"/>
          <w:u w:color="000000" w:themeColor="text1"/>
        </w:rPr>
        <w:noBreakHyphen/>
        <w:t>910</w:t>
      </w:r>
      <w:r>
        <w:rPr>
          <w:color w:val="000000" w:themeColor="text1"/>
          <w:u w:color="000000" w:themeColor="text1"/>
        </w:rPr>
        <w:t>(A)</w:t>
      </w:r>
      <w:r w:rsidRPr="00481CE0">
        <w:rPr>
          <w:color w:val="000000" w:themeColor="text1"/>
          <w:u w:color="000000" w:themeColor="text1"/>
        </w:rPr>
        <w:t xml:space="preserve"> of the 1976 Code is amended to read:</w:t>
      </w: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1CE0">
        <w:rPr>
          <w:color w:val="000000" w:themeColor="text1"/>
          <w:u w:color="000000" w:themeColor="text1"/>
        </w:rPr>
        <w:tab/>
        <w:t>“(A)</w:t>
      </w:r>
      <w:r w:rsidRPr="00481CE0">
        <w:rPr>
          <w:color w:val="000000" w:themeColor="text1"/>
          <w:u w:color="000000" w:themeColor="text1"/>
        </w:rPr>
        <w:tab/>
      </w:r>
      <w:r w:rsidRPr="00481CE0">
        <w:rPr>
          <w:strike/>
          <w:color w:val="000000" w:themeColor="text1"/>
          <w:u w:color="000000" w:themeColor="text1"/>
        </w:rPr>
        <w:t>An increase</w:t>
      </w:r>
      <w:r w:rsidRPr="00481CE0">
        <w:rPr>
          <w:color w:val="000000" w:themeColor="text1"/>
          <w:u w:color="000000" w:themeColor="text1"/>
        </w:rPr>
        <w:t xml:space="preserve"> </w:t>
      </w:r>
      <w:r w:rsidRPr="00481CE0">
        <w:rPr>
          <w:color w:val="000000" w:themeColor="text1"/>
          <w:u w:val="single" w:color="000000" w:themeColor="text1"/>
        </w:rPr>
        <w:t>A change</w:t>
      </w:r>
      <w:r w:rsidRPr="00481CE0">
        <w:rPr>
          <w:color w:val="000000" w:themeColor="text1"/>
          <w:u w:color="000000" w:themeColor="text1"/>
        </w:rPr>
        <w:t xml:space="preserve"> in the premium rates may not be granted for workers’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insurer’s proposed effective date of the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change</w:t>
      </w:r>
      <w:r w:rsidRPr="00481CE0">
        <w:rPr>
          <w:color w:val="000000" w:themeColor="text1"/>
          <w:u w:color="000000" w:themeColor="text1"/>
        </w:rPr>
        <w:t xml:space="preserve"> in premium rates.  The notice must state the amount of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the change</w:t>
      </w:r>
      <w:r w:rsidRPr="00481CE0">
        <w:rPr>
          <w:color w:val="000000" w:themeColor="text1"/>
          <w:u w:color="000000" w:themeColor="text1"/>
        </w:rPr>
        <w:t xml:space="preserve">, the type and line of coverage, and the proposed effective date and must allow any insured or affected party to request within fifteen days a public hearing upon the propriety of the rate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change</w:t>
      </w:r>
      <w:r w:rsidRPr="00481CE0">
        <w:rPr>
          <w:color w:val="000000" w:themeColor="text1"/>
          <w:u w:color="000000" w:themeColor="text1"/>
        </w:rPr>
        <w:t xml:space="preserve"> request before the Administrative Law Judge Division.  A copy of the notice must be sent to the Consumer Advocate. </w:t>
      </w: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1CE0">
        <w:rPr>
          <w:color w:val="000000" w:themeColor="text1"/>
          <w:u w:color="000000" w:themeColor="text1"/>
        </w:rPr>
        <w:tab/>
        <w:t xml:space="preserve">However, the requirements of public notices and public hearings in this section do not apply to applications for rate </w:t>
      </w:r>
      <w:r w:rsidRPr="00481CE0">
        <w:rPr>
          <w:strike/>
          <w:color w:val="000000" w:themeColor="text1"/>
          <w:u w:color="000000" w:themeColor="text1"/>
        </w:rPr>
        <w:t>increases</w:t>
      </w:r>
      <w:r w:rsidRPr="00481CE0">
        <w:rPr>
          <w:color w:val="000000" w:themeColor="text1"/>
          <w:u w:color="000000" w:themeColor="text1"/>
        </w:rPr>
        <w:t xml:space="preserve"> </w:t>
      </w:r>
      <w:r w:rsidRPr="00481CE0">
        <w:rPr>
          <w:color w:val="000000" w:themeColor="text1"/>
          <w:u w:val="single" w:color="000000" w:themeColor="text1"/>
        </w:rPr>
        <w:lastRenderedPageBreak/>
        <w:t>changes</w:t>
      </w:r>
      <w:r w:rsidRPr="00481CE0">
        <w:rPr>
          <w:color w:val="000000" w:themeColor="text1"/>
          <w:u w:color="000000" w:themeColor="text1"/>
        </w:rPr>
        <w:t xml:space="preserve"> when the applicant insurer had earned premiums in this State in the previous calendar year of less than two million dollars for the line or type of insurance for which the rate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change</w:t>
      </w:r>
      <w:r w:rsidRPr="00481CE0">
        <w:rPr>
          <w:color w:val="000000" w:themeColor="text1"/>
          <w:u w:color="000000" w:themeColor="text1"/>
        </w:rPr>
        <w:t xml:space="preserve"> is sought or, if the rate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change</w:t>
      </w:r>
      <w:r w:rsidRPr="00481CE0">
        <w:rPr>
          <w:color w:val="000000" w:themeColor="text1"/>
          <w:u w:color="000000" w:themeColor="text1"/>
        </w:rPr>
        <w:t xml:space="preserve"> is sought by a modeling organization, the earned premiums in this State for all members and subscribers of the organization for whom </w:t>
      </w:r>
      <w:r w:rsidRPr="00481CE0">
        <w:rPr>
          <w:strike/>
          <w:color w:val="000000" w:themeColor="text1"/>
          <w:u w:color="000000" w:themeColor="text1"/>
        </w:rPr>
        <w:t>an increase</w:t>
      </w:r>
      <w:r w:rsidRPr="00481CE0">
        <w:rPr>
          <w:color w:val="000000" w:themeColor="text1"/>
          <w:u w:color="000000" w:themeColor="text1"/>
        </w:rPr>
        <w:t xml:space="preserve"> </w:t>
      </w:r>
      <w:r w:rsidRPr="00481CE0">
        <w:rPr>
          <w:color w:val="000000" w:themeColor="text1"/>
          <w:u w:val="single" w:color="000000" w:themeColor="text1"/>
        </w:rPr>
        <w:t>a change</w:t>
      </w:r>
      <w:r w:rsidRPr="00481CE0">
        <w:rPr>
          <w:color w:val="000000" w:themeColor="text1"/>
          <w:u w:color="000000" w:themeColor="text1"/>
        </w:rPr>
        <w:t xml:space="preserve"> is sought were less than two million dollars for the previous calendar year for the line or type of insurance for which the rate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change</w:t>
      </w:r>
      <w:r w:rsidRPr="00481CE0">
        <w:rPr>
          <w:color w:val="000000" w:themeColor="text1"/>
          <w:u w:color="000000" w:themeColor="text1"/>
        </w:rPr>
        <w:t xml:space="preserve"> is sought.  The two million dollars must be increased by a factor equal to the increase in the consumer price index, all items, every three years.”</w:t>
      </w: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1CE0">
        <w:rPr>
          <w:rFonts w:eastAsia="Times New Roman"/>
          <w:color w:val="000000" w:themeColor="text1"/>
          <w:u w:color="000000" w:themeColor="text1"/>
        </w:rPr>
        <w:t>SECTION</w:t>
      </w:r>
      <w:r w:rsidRPr="00481CE0">
        <w:rPr>
          <w:rFonts w:eastAsia="Times New Roman"/>
          <w:color w:val="000000" w:themeColor="text1"/>
          <w:u w:color="000000" w:themeColor="text1"/>
        </w:rPr>
        <w:tab/>
        <w:t>2.</w:t>
      </w:r>
      <w:r w:rsidRPr="00481CE0">
        <w:rPr>
          <w:rFonts w:eastAsia="Times New Roman"/>
          <w:color w:val="000000" w:themeColor="text1"/>
          <w:u w:color="000000" w:themeColor="text1"/>
        </w:rPr>
        <w:tab/>
        <w:t>This act takes effect upon approval by the Governor.</w:t>
      </w:r>
    </w:p>
    <w:p w:rsidR="00B03F41"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t>XX</w:t>
      </w: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r>
    </w:p>
    <w:p w:rsidR="00B03F41" w:rsidRDefault="00B03F41" w:rsidP="00B03F41">
      <w:pPr>
        <w:jc w:val="both"/>
        <w:rPr>
          <w:rFonts w:eastAsia="Times New Roman"/>
          <w:color w:val="000000" w:themeColor="text1"/>
          <w:u w:color="000000" w:themeColor="text1"/>
        </w:rPr>
      </w:pPr>
    </w:p>
    <w:sectPr w:rsidR="00B03F41" w:rsidSect="00B03F4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496" w:rsidRDefault="00530496" w:rsidP="00522CE0">
      <w:r>
        <w:separator/>
      </w:r>
    </w:p>
  </w:endnote>
  <w:endnote w:type="continuationSeparator" w:id="0">
    <w:p w:rsidR="00530496" w:rsidRDefault="005304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B37933-09DC-4AF8-93F5-1395D7A8B872}"/>
    <w:embedBold r:id="rId2" w:fontKey="{9A5F04E4-0313-4C22-8F60-3D34F2966C46}"/>
  </w:font>
  <w:font w:name="Calibri">
    <w:panose1 w:val="020F0502020204030204"/>
    <w:charset w:val="00"/>
    <w:family w:val="swiss"/>
    <w:pitch w:val="variable"/>
    <w:sig w:usb0="A00002EF" w:usb1="4000207B" w:usb2="00000000" w:usb3="00000000" w:csb0="0000009F" w:csb1="00000000"/>
    <w:embedRegular r:id="rId3" w:fontKey="{5EB36518-628F-4EBC-9D07-C00423028810}"/>
  </w:font>
  <w:font w:name="Cambria">
    <w:panose1 w:val="02040503050406030204"/>
    <w:charset w:val="00"/>
    <w:family w:val="roman"/>
    <w:pitch w:val="variable"/>
    <w:sig w:usb0="A00002EF" w:usb1="4000004B" w:usb2="00000000" w:usb3="00000000" w:csb0="0000009F" w:csb1="00000000"/>
    <w:embedRegular r:id="rId4" w:fontKey="{C1B80A23-321C-4AD4-B0C8-20BA4CD9B0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F7F" w:rsidRPr="00B03F41" w:rsidRDefault="00B03F41" w:rsidP="00B03F41">
    <w:pPr>
      <w:pStyle w:val="Footer"/>
      <w:tabs>
        <w:tab w:val="clear" w:pos="4680"/>
        <w:tab w:val="clear" w:pos="9360"/>
        <w:tab w:val="center" w:pos="2995"/>
      </w:tabs>
      <w:spacing w:before="120"/>
    </w:pPr>
    <w:r>
      <w:t>[31]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496" w:rsidRDefault="00530496" w:rsidP="00522CE0">
      <w:r>
        <w:separator/>
      </w:r>
    </w:p>
  </w:footnote>
  <w:footnote w:type="continuationSeparator" w:id="0">
    <w:p w:rsidR="00530496" w:rsidRDefault="005304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15.HLA"/>
    <w:docVar w:name="CoverAttorneyInitials" w:val="HLA"/>
    <w:docVar w:name="CoverAttorneyLastName" w:val="Anderson"/>
    <w:docVar w:name="CoverBillType" w:val="b"/>
    <w:docVar w:name="DraftFileName" w:val="JUD0015.HLA.DOCX"/>
    <w:docVar w:name="DraftStenoName" w:val="Craft"/>
    <w:docVar w:name="dvBillNumber" w:val="31"/>
    <w:docVar w:name="dvBillNumberPrefix" w:val="S. "/>
    <w:docVar w:name="dvOriginalBody" w:val="Senate"/>
    <w:docVar w:name="fulldraftpath" w:val="L:\S-JUD\BILLS\McConnell\JUD0015.HLA.DOCX"/>
    <w:docVar w:name="NameofBody" w:val="S"/>
    <w:docVar w:name="SenatorFolderName" w:val="McConnell"/>
    <w:docVar w:name="VGROUP2" w:val="S-JUD"/>
  </w:docVars>
  <w:rsids>
    <w:rsidRoot w:val="005C6058"/>
    <w:rsid w:val="000141EB"/>
    <w:rsid w:val="00042AC1"/>
    <w:rsid w:val="00046516"/>
    <w:rsid w:val="000A4D08"/>
    <w:rsid w:val="000A6988"/>
    <w:rsid w:val="000B0720"/>
    <w:rsid w:val="000B4F7F"/>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2F1235"/>
    <w:rsid w:val="00307C2B"/>
    <w:rsid w:val="0031409E"/>
    <w:rsid w:val="00333DF1"/>
    <w:rsid w:val="0033483A"/>
    <w:rsid w:val="0033541C"/>
    <w:rsid w:val="00364389"/>
    <w:rsid w:val="003D6A5D"/>
    <w:rsid w:val="003D6E2B"/>
    <w:rsid w:val="003E7597"/>
    <w:rsid w:val="00412C9E"/>
    <w:rsid w:val="00427F95"/>
    <w:rsid w:val="00450668"/>
    <w:rsid w:val="00452CD7"/>
    <w:rsid w:val="00477696"/>
    <w:rsid w:val="004952FA"/>
    <w:rsid w:val="004A592F"/>
    <w:rsid w:val="004B6A22"/>
    <w:rsid w:val="004D168C"/>
    <w:rsid w:val="004D6923"/>
    <w:rsid w:val="004D7F37"/>
    <w:rsid w:val="0051584C"/>
    <w:rsid w:val="00520D79"/>
    <w:rsid w:val="00522CE0"/>
    <w:rsid w:val="00530496"/>
    <w:rsid w:val="00541FF6"/>
    <w:rsid w:val="00565148"/>
    <w:rsid w:val="00581497"/>
    <w:rsid w:val="00586B30"/>
    <w:rsid w:val="0058748C"/>
    <w:rsid w:val="00593361"/>
    <w:rsid w:val="005A5017"/>
    <w:rsid w:val="005A648C"/>
    <w:rsid w:val="005C6058"/>
    <w:rsid w:val="005F15E4"/>
    <w:rsid w:val="00606D23"/>
    <w:rsid w:val="006323BA"/>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B5B27"/>
    <w:rsid w:val="00AE59C8"/>
    <w:rsid w:val="00B030B6"/>
    <w:rsid w:val="00B03F41"/>
    <w:rsid w:val="00B10098"/>
    <w:rsid w:val="00B10E10"/>
    <w:rsid w:val="00B35389"/>
    <w:rsid w:val="00B450FF"/>
    <w:rsid w:val="00B51817"/>
    <w:rsid w:val="00B945C5"/>
    <w:rsid w:val="00BA20EA"/>
    <w:rsid w:val="00BC0A56"/>
    <w:rsid w:val="00C23348"/>
    <w:rsid w:val="00C6454A"/>
    <w:rsid w:val="00C74052"/>
    <w:rsid w:val="00CB187A"/>
    <w:rsid w:val="00CD7C71"/>
    <w:rsid w:val="00D1088B"/>
    <w:rsid w:val="00D156D2"/>
    <w:rsid w:val="00D77EC0"/>
    <w:rsid w:val="00D86943"/>
    <w:rsid w:val="00DA47B9"/>
    <w:rsid w:val="00DF1291"/>
    <w:rsid w:val="00E677A1"/>
    <w:rsid w:val="00E91E2F"/>
    <w:rsid w:val="00E97E70"/>
    <w:rsid w:val="00EA3546"/>
    <w:rsid w:val="00EB1AAC"/>
    <w:rsid w:val="00EB47AE"/>
    <w:rsid w:val="00EC34E1"/>
    <w:rsid w:val="00ED0AE1"/>
    <w:rsid w:val="00F0234A"/>
    <w:rsid w:val="00F52959"/>
    <w:rsid w:val="00F532D4"/>
    <w:rsid w:val="00F55884"/>
    <w:rsid w:val="00F8208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1998</Characters>
  <Application>Microsoft Office Word</Application>
  <DocSecurity>0</DocSecurity>
  <Lines>16</Lines>
  <Paragraphs>4</Paragraphs>
  <ScaleCrop>false</ScaleCrop>
  <Company> </Company>
  <LinksUpToDate>false</LinksUpToDate>
  <CharactersWithSpaces>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dcterms:created xsi:type="dcterms:W3CDTF">2010-12-01T17:49:00Z</dcterms:created>
  <dcterms:modified xsi:type="dcterms:W3CDTF">2010-12-01T17:49:00Z</dcterms:modified>
</cp:coreProperties>
</file>