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FD" w:rsidRDefault="00720CFD" w:rsidP="0054656C">
      <w:pPr>
        <w:pStyle w:val="BillDots"/>
      </w:pPr>
      <w:r>
        <w:rPr>
          <w:strike/>
        </w:rPr>
        <w:t>Indicates Matter Stricken</w:t>
      </w:r>
    </w:p>
    <w:p w:rsidR="00720CFD" w:rsidRPr="00720CFD" w:rsidRDefault="00720CFD" w:rsidP="0054656C">
      <w:pPr>
        <w:pStyle w:val="BillDots"/>
      </w:pPr>
      <w:r>
        <w:rPr>
          <w:u w:val="single"/>
        </w:rPr>
        <w:t>Indicates New Matter</w:t>
      </w:r>
    </w:p>
    <w:p w:rsidR="00720CFD" w:rsidRDefault="00720CFD" w:rsidP="0054656C">
      <w:pPr>
        <w:pStyle w:val="BillDots"/>
      </w:pPr>
    </w:p>
    <w:p w:rsidR="00720CFD" w:rsidRDefault="00720CFD" w:rsidP="0054656C">
      <w:pPr>
        <w:pStyle w:val="BillDots"/>
      </w:pPr>
      <w:r>
        <w:t>POLLED OUT OF COMMITTEE</w:t>
      </w:r>
    </w:p>
    <w:p w:rsidR="00720CFD" w:rsidRDefault="00720CFD" w:rsidP="0054656C">
      <w:pPr>
        <w:pStyle w:val="BillDots"/>
      </w:pPr>
      <w:r>
        <w:t>MAJORITY FAVORABLE</w:t>
      </w:r>
    </w:p>
    <w:p w:rsidR="00720CFD" w:rsidRDefault="00720CFD" w:rsidP="0054656C">
      <w:pPr>
        <w:pStyle w:val="BillDots"/>
      </w:pPr>
      <w:r>
        <w:t>May 31, 2012</w:t>
      </w:r>
    </w:p>
    <w:p w:rsidR="00720CFD" w:rsidRDefault="00720CFD" w:rsidP="0054656C">
      <w:pPr>
        <w:pStyle w:val="BillDots"/>
      </w:pPr>
    </w:p>
    <w:p w:rsidR="00720CFD" w:rsidRPr="00720CFD" w:rsidRDefault="00720CFD" w:rsidP="00720CFD">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720CFD" w:rsidRDefault="00720CFD" w:rsidP="0054656C">
      <w:pPr>
        <w:pStyle w:val="BillDots"/>
      </w:pPr>
    </w:p>
    <w:p w:rsidR="00720CFD" w:rsidRDefault="00720CFD" w:rsidP="00EB48EA">
      <w:pPr>
        <w:pStyle w:val="BillDots"/>
      </w:pPr>
      <w:r>
        <w:t>Introduced by Reps. Huggins, Atwater, Hamilton, Stringer, Nanney, Henderson, G.R. Smith, Weeks, Clemmons, Whipper and R.L. Brown</w:t>
      </w:r>
    </w:p>
    <w:p w:rsidR="00720CFD" w:rsidRDefault="00720CFD" w:rsidP="0054656C">
      <w:pPr>
        <w:pStyle w:val="BillDots"/>
      </w:pPr>
    </w:p>
    <w:p w:rsidR="00720CFD" w:rsidRDefault="00720CFD" w:rsidP="0054656C">
      <w:pPr>
        <w:pStyle w:val="BillDots"/>
      </w:pPr>
      <w:r>
        <w:t>S. Printed 5/31/12--S.</w:t>
      </w:r>
    </w:p>
    <w:p w:rsidR="00720CFD" w:rsidRDefault="00720CFD" w:rsidP="0054656C">
      <w:pPr>
        <w:pStyle w:val="BillDots"/>
      </w:pPr>
      <w:r>
        <w:t>Read the first time April 25, 2012.</w:t>
      </w:r>
    </w:p>
    <w:p w:rsidR="00720CFD" w:rsidRPr="00720CFD" w:rsidRDefault="00720CFD" w:rsidP="00720CFD">
      <w:pPr>
        <w:pStyle w:val="BillDots"/>
        <w:jc w:val="center"/>
      </w:pPr>
      <w:r>
        <w:rPr>
          <w:u w:val="single"/>
        </w:rPr>
        <w:t>            </w:t>
      </w:r>
    </w:p>
    <w:p w:rsidR="00720CFD" w:rsidRDefault="00720CFD" w:rsidP="0054656C">
      <w:pPr>
        <w:pStyle w:val="BillDots"/>
      </w:pPr>
    </w:p>
    <w:p w:rsidR="00720CFD" w:rsidRPr="00720CFD" w:rsidRDefault="00720CFD" w:rsidP="00720CFD">
      <w:pPr>
        <w:pStyle w:val="BillDots"/>
        <w:jc w:val="center"/>
      </w:pPr>
      <w:r>
        <w:rPr>
          <w:b/>
        </w:rPr>
        <w:t>THE COMMITTEE ON JUDICIARY</w:t>
      </w:r>
    </w:p>
    <w:p w:rsidR="00720CFD" w:rsidRDefault="00720CFD" w:rsidP="0054656C">
      <w:pPr>
        <w:pStyle w:val="BillDots"/>
      </w:pPr>
      <w:r>
        <w:tab/>
        <w:t>To whom was referred a Bill (H. 3274) to amend the Code of Laws of South Carolina, 1976, by adding Section 27</w:t>
      </w:r>
      <w:r>
        <w:noBreakHyphen/>
        <w:t>37</w:t>
      </w:r>
      <w:r>
        <w:noBreakHyphen/>
        <w:t>5 so as to define the terms “malicious property damage” and, etc., respectfully</w:t>
      </w:r>
    </w:p>
    <w:p w:rsidR="00720CFD" w:rsidRPr="00720CFD" w:rsidRDefault="00720CFD" w:rsidP="00720CFD">
      <w:pPr>
        <w:pStyle w:val="BillDots"/>
        <w:jc w:val="center"/>
      </w:pPr>
      <w:r>
        <w:rPr>
          <w:b/>
        </w:rPr>
        <w:t>REPORT:</w:t>
      </w:r>
    </w:p>
    <w:p w:rsidR="00720CFD" w:rsidRDefault="00720CFD" w:rsidP="0054656C">
      <w:pPr>
        <w:pStyle w:val="BillDots"/>
      </w:pPr>
      <w:r>
        <w:tab/>
        <w:t>Has polled the Bill out majority favorable.</w:t>
      </w:r>
    </w:p>
    <w:p w:rsidR="00720CFD" w:rsidRDefault="00720CFD" w:rsidP="0054656C">
      <w:pPr>
        <w:pStyle w:val="BillDots"/>
      </w:pPr>
    </w:p>
    <w:p w:rsidR="00A621E5" w:rsidRDefault="00A621E5" w:rsidP="0054656C">
      <w:pPr>
        <w:pStyle w:val="BillDots"/>
        <w:sectPr w:rsidR="00A621E5" w:rsidSect="00A621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6C" w:rsidRDefault="0054656C" w:rsidP="0054656C">
      <w:pPr>
        <w:pStyle w:val="BillDots"/>
      </w:pPr>
    </w:p>
    <w:p w:rsidR="0054656C" w:rsidRDefault="0054656C" w:rsidP="0054656C">
      <w:pPr>
        <w:pStyle w:val="Numbersforbill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C6" w:rsidRDefault="00A824C6"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27</w:t>
      </w:r>
      <w:r w:rsidR="00C34F65">
        <w:noBreakHyphen/>
      </w:r>
      <w:r>
        <w:t>37</w:t>
      </w:r>
      <w:r w:rsidR="00C34F65">
        <w:noBreakHyphen/>
      </w:r>
      <w:r>
        <w:t xml:space="preserve">5 SO AS TO DEFINE THE TERMS “MALICIOUS PROPERTY DAMAGE” AND “THREAT TO HUMAN LIFE”; </w:t>
      </w:r>
      <w:r w:rsidR="002F5287">
        <w:t>TO A</w:t>
      </w:r>
      <w:r>
        <w:t>MEND SECTION 27</w:t>
      </w:r>
      <w:r w:rsidR="00C34F65">
        <w:noBreakHyphen/>
      </w:r>
      <w:r>
        <w:t>37</w:t>
      </w:r>
      <w:r w:rsidR="00C34F65">
        <w:noBreakHyphen/>
      </w:r>
      <w:r>
        <w:t xml:space="preserve">30,  RELATING TO A RULE TO SHOW CAUSE FOR THE EJECTMENT OF A TENANT, SO AS TO PROVIDE THE RULE MAY BE SERVED BY AFFIXING A COPY OF IT ALONE TO THE MOST CONSPICUOUS PART OF THE PREMISES IF GROUNDS FOR EJECTMENT FOR A RESIDENTIAL RENTAL AGREEMENT ARE CIRCUMSTANCES THAT CONSTITUTE MALICIOUS PROPERTY DAMAGE OR A THREAT TO HUMAN LIFE; </w:t>
      </w:r>
      <w:r w:rsidR="002F5287">
        <w:t>TO</w:t>
      </w:r>
      <w:r>
        <w:t xml:space="preserve"> AMEND</w:t>
      </w:r>
      <w:r w:rsidR="002F5287">
        <w:t xml:space="preserve"> </w:t>
      </w:r>
      <w:r>
        <w:t>SECTION 27</w:t>
      </w:r>
      <w:r w:rsidR="00C34F65">
        <w:noBreakHyphen/>
      </w:r>
      <w:r>
        <w:t>37</w:t>
      </w:r>
      <w:r w:rsidR="00C34F65">
        <w:noBreakHyphen/>
      </w:r>
      <w:r>
        <w:t xml:space="preserve">40, RELATING TO TENANT EJECTMENT ON FAILURE TO SHOW CAUSE, SO AS TO PROVIDE IF GROUNDS FOR EJECTMENT CONSTITUTE MALICIOUS PROPERTY DAMAGE OR THREAT TO HUMAN LIFE AND TENANT FAILS TO APPEAR AND SHOW CAUSE WITHIN FIVE DAYS, THE MAGISTRATE IMMEDIATELY SHALL ISSUE </w:t>
      </w:r>
      <w:r w:rsidR="002F5287">
        <w:t xml:space="preserve">AN </w:t>
      </w:r>
      <w:r>
        <w:t>EJECTMENT WARRANT AND TENANT MUST BE EJECTED BY CERTAIN LAW ENFORCEMENT OFFICERS; AND TO AMEND SECTION 27</w:t>
      </w:r>
      <w:r w:rsidR="00C34F65">
        <w:noBreakHyphen/>
      </w:r>
      <w:r>
        <w:t>40</w:t>
      </w:r>
      <w:r w:rsidR="00C34F65">
        <w:noBreakHyphen/>
      </w:r>
      <w:r>
        <w:t>720, RELATING TO LANDLORD REMEDIES FOR TENANT NONCOMPLIANCE AFFECTING HEALTH AND SAFETY, SO AS TO PROVIDE AN EMERGENCY MEANS CIRCUMSTANCES CONSIDERED TO THREATEN SIGNIFICANT PROPERTY DAMAGE OR HUMAN LIFE.</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t>SECTION</w:t>
      </w:r>
      <w:r w:rsidRPr="003F65F1">
        <w:tab/>
        <w:t>1.</w:t>
      </w:r>
      <w:r w:rsidRPr="003F65F1">
        <w:tab/>
      </w:r>
      <w:r w:rsidRPr="003F65F1">
        <w:rPr>
          <w:u w:color="000000" w:themeColor="text1"/>
        </w:rPr>
        <w:t>Chapter 37, Title 27 of the 1976 Code is amended by adding:</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“Section 27</w:t>
      </w:r>
      <w:r w:rsidRPr="003F65F1">
        <w:rPr>
          <w:u w:color="000000" w:themeColor="text1"/>
        </w:rPr>
        <w:noBreakHyphen/>
        <w:t>37</w:t>
      </w:r>
      <w:r w:rsidRPr="003F65F1">
        <w:rPr>
          <w:u w:color="000000" w:themeColor="text1"/>
        </w:rPr>
        <w:noBreakHyphen/>
        <w:t>45.</w:t>
      </w:r>
      <w:r w:rsidRPr="003F65F1">
        <w:rPr>
          <w:u w:color="000000" w:themeColor="text1"/>
        </w:rPr>
        <w:tab/>
        <w:t>(A)</w:t>
      </w:r>
      <w:r w:rsidRPr="003F65F1">
        <w:rPr>
          <w:u w:color="000000" w:themeColor="text1"/>
        </w:rPr>
        <w:tab/>
        <w:t>For purposes of this section:</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(1)(a)</w:t>
      </w:r>
      <w:r w:rsidRPr="003F65F1">
        <w:rPr>
          <w:u w:color="000000" w:themeColor="text1"/>
        </w:rPr>
        <w:tab/>
        <w:t>‘Malicious damage to property’ means the knowing and deliberate destruction, defacing, damaging, impairment, or removal any part of the premises by the tenant, a member of his household, or his guest. ‘Malicious damage to property’ does not include repairs or improvements to the leased premises.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‘Malicious damage to property’ does not include damage to the property that occurs as a result of one or more incidents of domestic violence, dating violence, stalking, or sexual assault against the tenant or a member of the tenant’s household.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(2)(a)</w:t>
      </w:r>
      <w:r w:rsidRPr="003F65F1">
        <w:rPr>
          <w:u w:color="000000" w:themeColor="text1"/>
        </w:rPr>
        <w:tab/>
        <w:t>‘Significant threat to safety’ means the threat of criminal activity to harm the health and safety of the landlord or his agents, the tenant and members of his household or guests, or other tenants that is caused by a tenant, a member of his household, or his guest, such as: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w:t>
      </w:r>
      <w:r w:rsidRPr="003F65F1">
        <w:rPr>
          <w:u w:color="000000" w:themeColor="text1"/>
        </w:rPr>
        <w:tab/>
      </w:r>
      <w:r>
        <w:rPr>
          <w:u w:color="000000" w:themeColor="text1"/>
        </w:rPr>
        <w:tab/>
      </w:r>
      <w:r w:rsidRPr="003F65F1">
        <w:rPr>
          <w:u w:color="000000" w:themeColor="text1"/>
        </w:rPr>
        <w:t xml:space="preserve">homicide or physical assault to inflict bodily harm; or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(ii)</w:t>
      </w:r>
      <w:r w:rsidRPr="003F65F1">
        <w:rPr>
          <w:u w:color="000000" w:themeColor="text1"/>
        </w:rPr>
        <w:tab/>
        <w:t xml:space="preserve">illegal use of a firearm or other weapon.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 does not include actual or threatened criminal domestic violence toward a tenant or a member of a tenant’s household.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(B)</w:t>
      </w:r>
      <w:r w:rsidRPr="003F65F1">
        <w:rPr>
          <w:u w:color="000000" w:themeColor="text1"/>
        </w:rPr>
        <w:tab/>
        <w:t>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F65F1">
        <w:rPr>
          <w:szCs w:val="52"/>
          <w:u w:color="000000" w:themeColor="text1"/>
        </w:rPr>
        <w:tab/>
      </w:r>
      <w:r w:rsidRPr="003F65F1">
        <w:rPr>
          <w:szCs w:val="52"/>
          <w:u w:color="000000" w:themeColor="text1"/>
        </w:rPr>
        <w:tab/>
        <w:t>(1)</w:t>
      </w:r>
      <w:r w:rsidRPr="003F65F1">
        <w:rPr>
          <w:szCs w:val="52"/>
          <w:u w:color="000000" w:themeColor="text1"/>
        </w:rPr>
        <w:tab/>
        <w:t>law enforcement, court, or federal agency records or files;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3F65F1">
        <w:rPr>
          <w:szCs w:val="36"/>
          <w:u w:color="000000" w:themeColor="text1"/>
        </w:rPr>
        <w:tab/>
      </w:r>
      <w:r w:rsidRPr="003F65F1">
        <w:rPr>
          <w:szCs w:val="36"/>
          <w:u w:color="000000" w:themeColor="text1"/>
        </w:rPr>
        <w:tab/>
        <w:t>(2)</w:t>
      </w:r>
      <w:r w:rsidRPr="003F65F1">
        <w:rPr>
          <w:szCs w:val="36"/>
          <w:u w:color="000000" w:themeColor="text1"/>
        </w:rPr>
        <w:tab/>
        <w:t>documentation from a domestic violence or sexual assault program; or</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documentation from a religious, medical, or other professional.</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(C)(1)</w:t>
      </w:r>
      <w:r w:rsidRPr="003F65F1">
        <w:rPr>
          <w:u w:color="000000" w:themeColor="text1"/>
        </w:rPr>
        <w:tab/>
        <w:t>For residential rental agreements, the tenant may be ejected by the procedures in this section upon application of the landlord or his agent only when the tenant, a member of his household, or a guest causes: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 xml:space="preserve">malicious damage to property; or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 xml:space="preserve">The landlord or his agent seeking relief under this section must bear the burden of proof by a preponderance of the evidence that the actions of a tenant, a member of the tenant’s household, or </w:t>
      </w:r>
      <w:r w:rsidRPr="003F65F1">
        <w:rPr>
          <w:u w:color="000000" w:themeColor="text1"/>
        </w:rPr>
        <w:lastRenderedPageBreak/>
        <w:t>a guest meet the definition of ‘malicious damage to property’ or ‘significant threat to safety’.</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(D)(1)</w:t>
      </w:r>
      <w:r w:rsidRPr="003F65F1">
        <w:rPr>
          <w:u w:color="000000" w:themeColor="text1"/>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Pr="003F65F1">
        <w:rPr>
          <w:u w:color="000000" w:themeColor="text1"/>
        </w:rPr>
        <w:noBreakHyphen/>
        <w:t>21</w:t>
      </w:r>
      <w:r w:rsidRPr="003F65F1">
        <w:rPr>
          <w:u w:color="000000" w:themeColor="text1"/>
        </w:rPr>
        <w:noBreakHyphen/>
        <w:t xml:space="preserve">1010(15) and by the magistrate or his clerk must collect this fee.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Within twenty</w:t>
      </w:r>
      <w:r w:rsidRPr="003F65F1">
        <w:rPr>
          <w:u w:color="000000" w:themeColor="text1"/>
        </w:rPr>
        <w:noBreakHyphen/>
        <w:t xml:space="preserve">four hours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(E)(1)</w:t>
      </w:r>
      <w:r w:rsidRPr="003F65F1">
        <w:rPr>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 xml:space="preserve">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Each of the two attempts to serve the defendant must be separated by a minimum of twenty</w:t>
      </w:r>
      <w:r w:rsidRPr="003F65F1">
        <w:rPr>
          <w:u w:color="000000" w:themeColor="text1"/>
        </w:rPr>
        <w:noBreakHyphen/>
        <w:t xml:space="preserve">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w:t>
      </w:r>
      <w:r w:rsidRPr="003F65F1">
        <w:rPr>
          <w:u w:color="000000" w:themeColor="text1"/>
        </w:rPr>
        <w:lastRenderedPageBreak/>
        <w:t>the rule, a copy of the rule must be affixed to the most conspicuous part of the premises and the ten</w:t>
      </w:r>
      <w:r w:rsidRPr="003F65F1">
        <w:rPr>
          <w:u w:color="000000" w:themeColor="text1"/>
        </w:rPr>
        <w:noBreakHyphen/>
        <w:t xml:space="preserve">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sidRPr="003F65F1">
        <w:rPr>
          <w:u w:color="000000" w:themeColor="text1"/>
        </w:rPr>
        <w:noBreakHyphen/>
        <w:t>21</w:t>
      </w:r>
      <w:r w:rsidRPr="003F65F1">
        <w:rPr>
          <w:u w:color="000000" w:themeColor="text1"/>
        </w:rPr>
        <w:noBreakHyphen/>
        <w:t xml:space="preserve">1010(14) must be collected by the magistrate or his clerk for the verification and mailing in this item.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(F)</w:t>
      </w:r>
      <w:r w:rsidRPr="003F65F1">
        <w:rPr>
          <w:u w:color="000000" w:themeColor="text1"/>
        </w:rPr>
        <w:tab/>
        <w:t xml:space="preserve">If the tenant fails to appear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(G)</w:t>
      </w:r>
      <w:r w:rsidRPr="003F65F1">
        <w:rPr>
          <w:u w:color="000000" w:themeColor="text1"/>
        </w:rPr>
        <w:tab/>
        <w:t xml:space="preserve">Nothing in this section may be construed to proscribe or limit any other rights a landlord or tenant may have under other statutes or by law.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(H)</w:t>
      </w:r>
      <w:r w:rsidRPr="003F65F1">
        <w:rPr>
          <w:u w:color="000000" w:themeColor="text1"/>
        </w:rPr>
        <w:tab/>
        <w:t>The provisions of this section shall be strictly construed.”</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SECTION</w:t>
      </w:r>
      <w:r w:rsidRPr="003F65F1">
        <w:rPr>
          <w:u w:color="000000" w:themeColor="text1"/>
        </w:rPr>
        <w:tab/>
        <w:t>2.</w:t>
      </w:r>
      <w:r w:rsidRPr="003F65F1">
        <w:rPr>
          <w:u w:color="000000" w:themeColor="text1"/>
        </w:rPr>
        <w:tab/>
        <w:t>Section 8-21-1010(A) of the 1976 Code is amended to read:</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rPr>
          <w:u w:color="000000" w:themeColor="text1"/>
        </w:rPr>
        <w:lastRenderedPageBreak/>
        <w:tab/>
        <w:t>“(A)</w:t>
      </w:r>
      <w:r w:rsidRPr="003F65F1">
        <w:rPr>
          <w:u w:color="000000" w:themeColor="text1"/>
        </w:rPr>
        <w:tab/>
      </w:r>
      <w:r>
        <w:rPr>
          <w:u w:color="000000" w:themeColor="text1"/>
        </w:rPr>
        <w:tab/>
      </w:r>
      <w:r w:rsidRPr="003F65F1">
        <w:t xml:space="preserve">Except as otherwise expressly provided, the following fees and costs must be collected by the magistrates and deposited in the general fund of the county: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w:t>
      </w:r>
      <w:r w:rsidRPr="003F65F1">
        <w:tab/>
        <w:t xml:space="preserve">for taking civil recognizance, with or without sureties,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(2)</w:t>
      </w:r>
      <w:r w:rsidRPr="003F65F1">
        <w:tab/>
        <w:t xml:space="preserve">for granting an order for civil special bail, with or without sureties,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(3)</w:t>
      </w:r>
      <w:r w:rsidRPr="003F65F1">
        <w:tab/>
        <w:t xml:space="preserve">for receiving and filing bond in claim and delivery, attachment, five dollars;  if justification of sureties required, an additional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(4)</w:t>
      </w:r>
      <w:r w:rsidRPr="003F65F1">
        <w:tab/>
        <w:t xml:space="preserve">for administering and certifying oaths or documents in writing, two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(5)</w:t>
      </w:r>
      <w:r w:rsidRPr="003F65F1">
        <w:tab/>
        <w:t xml:space="preserve">for issuing any prerogative writ,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(6)</w:t>
      </w:r>
      <w:r w:rsidRPr="003F65F1">
        <w:tab/>
        <w:t>in all civil actions, for issuing a summons and a copy for defendant, and for giving judgment with or without a hearing, forty</w:t>
      </w:r>
      <w:r w:rsidRPr="003F65F1">
        <w:noBreakHyphen/>
        <w:t xml:space="preserve">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(7)</w:t>
      </w:r>
      <w:r w:rsidRPr="003F65F1">
        <w:tab/>
        <w:t xml:space="preserve">for issuing execution and renewal thereof,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(8)</w:t>
      </w:r>
      <w:r w:rsidRPr="003F65F1">
        <w:tab/>
        <w:t xml:space="preserve">for making up, certifying, and forwarding a transcript of record and judgment in a case for purpose of appeal,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(9)</w:t>
      </w:r>
      <w:r w:rsidRPr="003F65F1">
        <w:tab/>
        <w:t xml:space="preserve">for proceedings by a landlord or lessor against a tenant or lessee, including notices to quit, eviction orders, or recovery of rents, twenty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(10)</w:t>
      </w:r>
      <w:r w:rsidRPr="003F65F1">
        <w:tab/>
        <w:t xml:space="preserve">for proceedings on a coroner's inquest, as prescribed by law, ten dollars, if inquest is demanded by a party other than the State or county or authorized officer of either;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(11)</w:t>
      </w:r>
      <w:r w:rsidRPr="003F65F1">
        <w:tab/>
        <w:t xml:space="preserve">for proceeding on estrays, including judgment for possession, sale, or damages,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(12)</w:t>
      </w:r>
      <w:r w:rsidRPr="003F65F1">
        <w:tab/>
        <w:t xml:space="preserve">for qualifying appraisers to set off homestead or qualifying sureties on a bond posted in a case, including bail bonds,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(13)</w:t>
      </w:r>
      <w:r w:rsidRPr="003F65F1">
        <w:tab/>
        <w:t xml:space="preserve">for each tax execution collected, five dollars;  </w:t>
      </w:r>
      <w:r w:rsidRPr="003F65F1">
        <w:rPr>
          <w:strike/>
        </w:rPr>
        <w:t>and</w:t>
      </w:r>
      <w:r w:rsidRPr="003F65F1">
        <w:t xml:space="preserv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65F1">
        <w:tab/>
      </w:r>
      <w:r w:rsidRPr="003F65F1">
        <w:tab/>
        <w:t>(14)</w:t>
      </w:r>
      <w:r>
        <w:tab/>
      </w:r>
      <w:r w:rsidRPr="003F65F1">
        <w:t>for filing or issuing any other paper not provided for in this section, five dollars</w:t>
      </w:r>
      <w:r w:rsidRPr="003F65F1">
        <w:rPr>
          <w:u w:val="single"/>
        </w:rPr>
        <w:t>; and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F65F1">
        <w:rPr>
          <w:u w:val="single"/>
        </w:rPr>
        <w:t>(15)</w:t>
      </w:r>
      <w:r w:rsidRPr="003F65F1">
        <w:rPr>
          <w:u w:val="single"/>
        </w:rPr>
        <w:tab/>
        <w:t>for filing an application for an expedited ejectment as provided in Section 27-27-45(C)(1), fifty dollars</w:t>
      </w:r>
      <w:r w:rsidRPr="003F65F1">
        <w:t>.”</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5F1">
        <w:t>SECTION</w:t>
      </w:r>
      <w:r w:rsidRPr="003F65F1">
        <w:tab/>
        <w:t>3.</w:t>
      </w:r>
      <w:r w:rsidRPr="003F65F1">
        <w:tab/>
        <w:t xml:space="preserve">This act takes effect upon approval by the Governor. </w:t>
      </w:r>
    </w:p>
    <w:p w:rsidR="00FE14CE" w:rsidRDefault="00C34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4CE" w:rsidRDefault="00FE14CE" w:rsidP="009A7068">
      <w:pPr>
        <w:suppressAutoHyphens/>
      </w:pPr>
    </w:p>
    <w:sectPr w:rsidR="00FE14CE" w:rsidSect="00A621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20" w:rsidRDefault="000E0320" w:rsidP="009F0C77">
      <w:r>
        <w:separator/>
      </w:r>
    </w:p>
  </w:endnote>
  <w:endnote w:type="continuationSeparator" w:id="0">
    <w:p w:rsidR="000E0320" w:rsidRDefault="000E03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5F73BB-C936-4944-99B7-088BD73ED5D4}"/>
    <w:embedBold r:id="rId2" w:fontKey="{4A887650-7829-4018-A870-D183995A91F0}"/>
  </w:font>
  <w:font w:name="Calibri">
    <w:panose1 w:val="020F0502020204030204"/>
    <w:charset w:val="00"/>
    <w:family w:val="swiss"/>
    <w:pitch w:val="variable"/>
    <w:sig w:usb0="A00002EF" w:usb1="4000207B" w:usb2="00000000" w:usb3="00000000" w:csb0="0000009F" w:csb1="00000000"/>
    <w:embedRegular r:id="rId3" w:fontKey="{4AFD6859-691E-4FF3-8F37-B272EFD75A29}"/>
  </w:font>
  <w:font w:name="Cambria">
    <w:panose1 w:val="02040503050406030204"/>
    <w:charset w:val="00"/>
    <w:family w:val="roman"/>
    <w:pitch w:val="variable"/>
    <w:sig w:usb0="A00002EF" w:usb1="4000004B" w:usb2="00000000" w:usb3="00000000" w:csb0="0000009F" w:csb1="00000000"/>
    <w:embedRegular r:id="rId4" w:fontKey="{3DC709CA-9028-4BB5-8B1D-965198E7F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332" w:rsidRPr="00FE14CE" w:rsidRDefault="00FE14CE" w:rsidP="00FE14CE">
    <w:pPr>
      <w:pStyle w:val="Footer"/>
      <w:tabs>
        <w:tab w:val="clear" w:pos="4680"/>
        <w:tab w:val="clear" w:pos="9360"/>
        <w:tab w:val="center" w:pos="2995"/>
      </w:tabs>
      <w:spacing w:before="120"/>
    </w:pPr>
    <w:r>
      <w:t>[3274</w:t>
    </w:r>
    <w:r w:rsidR="00A621E5">
      <w:t>-</w:t>
    </w:r>
    <w:fldSimple w:instr=" PAGE  \* MERGEFORMAT ">
      <w:r w:rsidR="009A7068">
        <w:rPr>
          <w:noProof/>
        </w:rPr>
        <w:t>1</w:t>
      </w:r>
    </w:fldSimple>
    <w:r w:rsidR="00A621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E5" w:rsidRPr="00FE14CE" w:rsidRDefault="00A621E5" w:rsidP="00FE14CE">
    <w:pPr>
      <w:pStyle w:val="Footer"/>
      <w:tabs>
        <w:tab w:val="clear" w:pos="4680"/>
        <w:tab w:val="clear" w:pos="9360"/>
        <w:tab w:val="center" w:pos="2995"/>
      </w:tabs>
      <w:spacing w:before="120"/>
    </w:pPr>
    <w:r>
      <w:t>[3274]</w:t>
    </w:r>
    <w:r>
      <w:tab/>
    </w:r>
    <w:fldSimple w:instr=" PAGE  \* MERGEFORMAT ">
      <w:r w:rsidR="009A70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20" w:rsidRDefault="000E0320" w:rsidP="009F0C77">
      <w:r>
        <w:separator/>
      </w:r>
    </w:p>
  </w:footnote>
  <w:footnote w:type="continuationSeparator" w:id="0">
    <w:p w:rsidR="000E0320" w:rsidRDefault="000E03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4AB11"/>
    <w:docVar w:name="CoverBillType" w:val="b"/>
    <w:docVar w:name="docpath" w:val="L:\Council\bills\AGM\18284AB11.DOCX"/>
    <w:docVar w:name="dvBillNumber" w:val="3274"/>
    <w:docVar w:name="dvBillNumberPrefix" w:val="H. "/>
    <w:docVar w:name="dvOriginalBody" w:val="House"/>
    <w:docVar w:name="dvSteno" w:val="AGM"/>
    <w:docVar w:name="NameofBody" w:val="h"/>
    <w:docVar w:name="vgroup2" w:val="Council"/>
  </w:docVars>
  <w:rsids>
    <w:rsidRoot w:val="00872472"/>
    <w:rsid w:val="00011869"/>
    <w:rsid w:val="000E0320"/>
    <w:rsid w:val="000E10E4"/>
    <w:rsid w:val="000E1785"/>
    <w:rsid w:val="000F40FA"/>
    <w:rsid w:val="0010776B"/>
    <w:rsid w:val="00133E66"/>
    <w:rsid w:val="001435A3"/>
    <w:rsid w:val="001D08F2"/>
    <w:rsid w:val="001D525B"/>
    <w:rsid w:val="001D7F4F"/>
    <w:rsid w:val="002321B6"/>
    <w:rsid w:val="00250967"/>
    <w:rsid w:val="002543C8"/>
    <w:rsid w:val="00284AAE"/>
    <w:rsid w:val="002E5912"/>
    <w:rsid w:val="002F5287"/>
    <w:rsid w:val="00325348"/>
    <w:rsid w:val="0032732C"/>
    <w:rsid w:val="00336AD0"/>
    <w:rsid w:val="0037079A"/>
    <w:rsid w:val="003930EB"/>
    <w:rsid w:val="003D01E8"/>
    <w:rsid w:val="003E5288"/>
    <w:rsid w:val="003F6D79"/>
    <w:rsid w:val="0041760A"/>
    <w:rsid w:val="00417C01"/>
    <w:rsid w:val="004809EE"/>
    <w:rsid w:val="004E7D54"/>
    <w:rsid w:val="005273C6"/>
    <w:rsid w:val="00530A69"/>
    <w:rsid w:val="00545593"/>
    <w:rsid w:val="0054656C"/>
    <w:rsid w:val="00554E88"/>
    <w:rsid w:val="00577C6C"/>
    <w:rsid w:val="005A46C6"/>
    <w:rsid w:val="005C2FE2"/>
    <w:rsid w:val="005E2BC9"/>
    <w:rsid w:val="00605102"/>
    <w:rsid w:val="006215AA"/>
    <w:rsid w:val="00662D5E"/>
    <w:rsid w:val="006913C9"/>
    <w:rsid w:val="0069470D"/>
    <w:rsid w:val="00720CFD"/>
    <w:rsid w:val="00734F00"/>
    <w:rsid w:val="00750441"/>
    <w:rsid w:val="00774DF8"/>
    <w:rsid w:val="007A70AE"/>
    <w:rsid w:val="007D4A02"/>
    <w:rsid w:val="008127DD"/>
    <w:rsid w:val="008362E8"/>
    <w:rsid w:val="00872472"/>
    <w:rsid w:val="008A1768"/>
    <w:rsid w:val="008F4429"/>
    <w:rsid w:val="00902332"/>
    <w:rsid w:val="0094021A"/>
    <w:rsid w:val="00943722"/>
    <w:rsid w:val="009704D7"/>
    <w:rsid w:val="009A7068"/>
    <w:rsid w:val="009C6A0B"/>
    <w:rsid w:val="009F0C77"/>
    <w:rsid w:val="009F4DD1"/>
    <w:rsid w:val="00A41684"/>
    <w:rsid w:val="00A621E5"/>
    <w:rsid w:val="00A64E80"/>
    <w:rsid w:val="00A72BCD"/>
    <w:rsid w:val="00A741D9"/>
    <w:rsid w:val="00A824C6"/>
    <w:rsid w:val="00A833AB"/>
    <w:rsid w:val="00A9741D"/>
    <w:rsid w:val="00AB6353"/>
    <w:rsid w:val="00AD0E6F"/>
    <w:rsid w:val="00AD4B17"/>
    <w:rsid w:val="00AD7414"/>
    <w:rsid w:val="00AE4FD5"/>
    <w:rsid w:val="00B412D4"/>
    <w:rsid w:val="00B52392"/>
    <w:rsid w:val="00B63C91"/>
    <w:rsid w:val="00BE3C22"/>
    <w:rsid w:val="00C0345E"/>
    <w:rsid w:val="00C0476D"/>
    <w:rsid w:val="00C3483A"/>
    <w:rsid w:val="00C34F65"/>
    <w:rsid w:val="00C74E9D"/>
    <w:rsid w:val="00C82FD3"/>
    <w:rsid w:val="00C92819"/>
    <w:rsid w:val="00CC6B7B"/>
    <w:rsid w:val="00CD2089"/>
    <w:rsid w:val="00D06B2A"/>
    <w:rsid w:val="00D73A67"/>
    <w:rsid w:val="00D970A9"/>
    <w:rsid w:val="00DF3845"/>
    <w:rsid w:val="00E41911"/>
    <w:rsid w:val="00E92EEF"/>
    <w:rsid w:val="00E93800"/>
    <w:rsid w:val="00EA3616"/>
    <w:rsid w:val="00EB48EA"/>
    <w:rsid w:val="00F24442"/>
    <w:rsid w:val="00F50AE3"/>
    <w:rsid w:val="00F67CF1"/>
    <w:rsid w:val="00F840F0"/>
    <w:rsid w:val="00FB0D0D"/>
    <w:rsid w:val="00FB43B4"/>
    <w:rsid w:val="00FE1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B63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8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A727C-6EDF-4033-A5D5-DBE11D24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1863</Words>
  <Characters>9152</Characters>
  <Application>Microsoft Office Word</Application>
  <DocSecurity>0</DocSecurity>
  <Lines>240</Lines>
  <Paragraphs>75</Paragraphs>
  <ScaleCrop>false</ScaleCrop>
  <Company> </Company>
  <LinksUpToDate>false</LinksUpToDate>
  <CharactersWithSpaces>10940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2012-04-18T16:17:00Z</cp:lastPrinted>
  <dcterms:created xsi:type="dcterms:W3CDTF">2012-05-31T20:44:00Z</dcterms:created>
  <dcterms:modified xsi:type="dcterms:W3CDTF">2012-05-31T20:44:00Z</dcterms:modified>
</cp:coreProperties>
</file>