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B45AD" w:rsidRP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2011</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Pr="009B45AD" w:rsidRDefault="009B45AD" w:rsidP="009B45AD">
      <w:pPr>
        <w:tabs>
          <w:tab w:val="right" w:pos="5933"/>
        </w:tabs>
        <w:suppressAutoHyphens/>
        <w:jc w:val="both"/>
        <w:rPr>
          <w:rFonts w:eastAsia="Times New Roman"/>
        </w:rPr>
      </w:pPr>
      <w:r>
        <w:rPr>
          <w:rFonts w:eastAsia="Times New Roman"/>
        </w:rPr>
        <w:tab/>
      </w:r>
      <w:r>
        <w:rPr>
          <w:rFonts w:eastAsia="Times New Roman"/>
          <w:b/>
          <w:sz w:val="36"/>
        </w:rPr>
        <w:t>S. 327</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McConnell, Campsen, Shoopman, Verdin and Rose</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1/13/11--S.</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327) to amend Rule 27, Rules of the Senate, to provide for a seventy</w:t>
      </w:r>
      <w:r>
        <w:rPr>
          <w:rFonts w:eastAsia="Times New Roman"/>
        </w:rPr>
        <w:noBreakHyphen/>
        <w:t>two hour budget, etc., respectfully</w:t>
      </w: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3009">
        <w:rPr>
          <w:rFonts w:eastAsia="Times New Roman"/>
          <w:snapToGrid w:val="0"/>
          <w:szCs w:val="20"/>
        </w:rPr>
        <w:tab/>
        <w:t>Amend the resolution, as and if amended, by striking all after the title and inserting:</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3009">
        <w:rPr>
          <w:rFonts w:eastAsia="Times New Roman"/>
          <w:snapToGrid w:val="0"/>
          <w:szCs w:val="20"/>
        </w:rPr>
        <w:tab/>
        <w:t>/</w:t>
      </w:r>
      <w:r w:rsidRPr="00C33009">
        <w:rPr>
          <w:rFonts w:eastAsia="Times New Roman"/>
          <w:snapToGrid w:val="0"/>
          <w:szCs w:val="20"/>
        </w:rPr>
        <w:tab/>
        <w:t>Be it Resolved by the Senate:</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3009">
        <w:rPr>
          <w:rFonts w:eastAsia="Times New Roman"/>
          <w:snapToGrid w:val="0"/>
          <w:szCs w:val="20"/>
        </w:rPr>
        <w:tab/>
      </w:r>
      <w:r w:rsidRPr="00C33009">
        <w:rPr>
          <w:rFonts w:eastAsia="Times New Roman"/>
        </w:rPr>
        <w:t>That Rule 27 of the Rules of the Senate is amended to read:</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C33009">
        <w:rPr>
          <w:szCs w:val="24"/>
          <w:u w:color="000000" w:themeColor="text1"/>
        </w:rPr>
        <w:t>“Rule 27.</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4"/>
          <w:u w:color="000000" w:themeColor="text1"/>
        </w:rPr>
      </w:pPr>
      <w:r w:rsidRPr="009B45AD">
        <w:rPr>
          <w:szCs w:val="24"/>
          <w:u w:color="000000" w:themeColor="text1"/>
        </w:rPr>
        <w:tab/>
      </w:r>
      <w:r w:rsidRPr="00C33009">
        <w:rPr>
          <w:strike/>
          <w:szCs w:val="24"/>
          <w:u w:color="000000" w:themeColor="text1"/>
        </w:rPr>
        <w:t>Presentation of Papers</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color="000000" w:themeColor="text1"/>
        </w:rPr>
      </w:pPr>
      <w:r w:rsidRPr="009B45AD">
        <w:rPr>
          <w:szCs w:val="24"/>
        </w:rPr>
        <w:tab/>
      </w:r>
      <w:r w:rsidRPr="00C33009">
        <w:rPr>
          <w:szCs w:val="24"/>
          <w:u w:val="single" w:color="000000" w:themeColor="text1"/>
        </w:rPr>
        <w:t>Seventy</w:t>
      </w:r>
      <w:r w:rsidRPr="00C33009">
        <w:rPr>
          <w:szCs w:val="24"/>
          <w:u w:val="single" w:color="000000" w:themeColor="text1"/>
        </w:rPr>
        <w:noBreakHyphen/>
        <w:t>Two Hour Budget Review</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C33009">
        <w:rPr>
          <w:szCs w:val="24"/>
          <w:u w:color="000000" w:themeColor="text1"/>
        </w:rPr>
        <w:tab/>
      </w:r>
      <w:r w:rsidRPr="00C33009">
        <w:rPr>
          <w:strike/>
          <w:szCs w:val="24"/>
          <w:u w:color="000000" w:themeColor="text1"/>
        </w:rPr>
        <w:t>Senators, when presenting petitions, memorials or reports, or introducing Bills or Resolutions, may make a brief statement on the subject matter of such report, Bill or Resolution as the President in his or her discretion shall deem appropriate, or send it to the President, when it shall be read by the Reading Clerk, unless otherwise ordered.</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C33009">
        <w:rPr>
          <w:szCs w:val="24"/>
          <w:u w:color="000000" w:themeColor="text1"/>
        </w:rPr>
        <w:tab/>
      </w:r>
      <w:r w:rsidRPr="00C33009">
        <w:rPr>
          <w:szCs w:val="24"/>
          <w:u w:val="single" w:color="000000" w:themeColor="text1"/>
        </w:rPr>
        <w:t xml:space="preserve">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w:t>
      </w:r>
      <w:r w:rsidRPr="00C33009">
        <w:rPr>
          <w:szCs w:val="24"/>
          <w:u w:val="single" w:color="000000" w:themeColor="text1"/>
        </w:rPr>
        <w:lastRenderedPageBreak/>
        <w:t>11</w:t>
      </w:r>
      <w:r w:rsidRPr="00C33009">
        <w:rPr>
          <w:szCs w:val="24"/>
          <w:u w:val="single" w:color="000000" w:themeColor="text1"/>
        </w:rPr>
        <w:noBreakHyphen/>
        <w:t>11</w:t>
      </w:r>
      <w:r w:rsidRPr="00C33009">
        <w:rPr>
          <w:szCs w:val="24"/>
          <w:u w:val="single" w:color="000000" w:themeColor="text1"/>
        </w:rPr>
        <w:noBreakHyphen/>
        <w:t>440 until the Bill or Joint Resolution and any Committee Report on the Bill or Joint Resolution have been made publicly available in a conspicuous location on the General Assembly’s website for seventy</w:t>
      </w:r>
      <w:r w:rsidRPr="00C33009">
        <w:rPr>
          <w:szCs w:val="24"/>
          <w:u w:val="single" w:color="000000" w:themeColor="text1"/>
        </w:rPr>
        <w:noBreakHyphen/>
        <w:t>two (72) hours.</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C33009">
        <w:rPr>
          <w:szCs w:val="24"/>
          <w:u w:color="000000" w:themeColor="text1"/>
        </w:rPr>
        <w:tab/>
      </w:r>
      <w:r w:rsidRPr="00C33009">
        <w:rPr>
          <w:szCs w:val="24"/>
          <w:u w:val="single" w:color="000000" w:themeColor="text1"/>
        </w:rPr>
        <w:t>This seventy</w:t>
      </w:r>
      <w:r w:rsidRPr="00C33009">
        <w:rPr>
          <w:szCs w:val="24"/>
          <w:u w:val="single" w:color="000000" w:themeColor="text1"/>
        </w:rPr>
        <w:noBreakHyphen/>
        <w:t>two (72) hour requirement also applies to concurrence in a House amendment, the adoption of the report of a committee of conference or free conference and the veto of the Governor on the General Appropriation Bill, any Supplemental Appropriation Bill, any Joint Resolution appropriating revenues from the state’s reserve funds, any bond bill, or any revenue raising measure as described in Section 11</w:t>
      </w:r>
      <w:r w:rsidRPr="00C33009">
        <w:rPr>
          <w:szCs w:val="24"/>
          <w:u w:val="single" w:color="000000" w:themeColor="text1"/>
        </w:rPr>
        <w:noBreakHyphen/>
        <w:t>11</w:t>
      </w:r>
      <w:r w:rsidRPr="00C33009">
        <w:rPr>
          <w:szCs w:val="24"/>
          <w:u w:val="single" w:color="000000" w:themeColor="text1"/>
        </w:rPr>
        <w:noBreakHyphen/>
        <w:t>440.</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C33009">
        <w:rPr>
          <w:szCs w:val="24"/>
          <w:u w:color="000000" w:themeColor="text1"/>
        </w:rPr>
        <w:tab/>
      </w:r>
      <w:r w:rsidRPr="00C33009">
        <w:rPr>
          <w:szCs w:val="24"/>
          <w:u w:val="single" w:color="000000" w:themeColor="text1"/>
        </w:rPr>
        <w:t>The time periods provided above may be waived by agreement of two-thirds (2/3) of the Senators present and voting.  However, during the final six (6) statewide legislative days prior to the date set for sine die adjournment, the time periods provided above may be waived by agreement of a majority of the membership of the Senate in a roll call vote.</w:t>
      </w:r>
      <w:r w:rsidRPr="00C33009">
        <w:rPr>
          <w:szCs w:val="24"/>
        </w:rPr>
        <w:t>”</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3009">
        <w:rPr>
          <w:rFonts w:eastAsia="Times New Roman"/>
          <w:snapToGrid w:val="0"/>
          <w:szCs w:val="20"/>
        </w:rPr>
        <w:tab/>
        <w:t>Renumber sections to conform.</w:t>
      </w:r>
    </w:p>
    <w:p w:rsid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3009">
        <w:rPr>
          <w:rFonts w:eastAsia="Times New Roman"/>
          <w:snapToGrid w:val="0"/>
          <w:szCs w:val="20"/>
        </w:rPr>
        <w:tab/>
        <w:t>Amend title to conform.</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45AD" w:rsidSect="009B4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3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01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27, RULES OF THE S</w:t>
      </w:r>
      <w:r w:rsidR="008C72B6">
        <w:rPr>
          <w:rFonts w:eastAsia="Times New Roman"/>
        </w:rPr>
        <w:t>ENATE, TO PROVIDE FOR A SEVENTY</w:t>
      </w:r>
      <w:r w:rsidR="00FA5864">
        <w:rPr>
          <w:rFonts w:eastAsia="Times New Roman"/>
        </w:rPr>
        <w:noBreakHyphen/>
      </w:r>
      <w:r>
        <w:rPr>
          <w:rFonts w:eastAsia="Times New Roman"/>
        </w:rPr>
        <w:t>TWO HOUR BUDGET REVIEW</w:t>
      </w:r>
      <w:r>
        <w:rPr>
          <w:color w:val="000000" w:themeColor="text1"/>
          <w:szCs w:val="24"/>
        </w:rPr>
        <w:t>.</w:t>
      </w:r>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01D0"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Rule 27 of the Rules of the Senate is amended to read:</w:t>
      </w:r>
    </w:p>
    <w:p w:rsidR="00B80E8E"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0E8E" w:rsidRDefault="008C72B6"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“Rule</w:t>
      </w:r>
      <w:r w:rsidR="00B80E8E" w:rsidRPr="00385012">
        <w:rPr>
          <w:color w:val="000000" w:themeColor="text1"/>
          <w:szCs w:val="24"/>
          <w:u w:color="000000" w:themeColor="text1"/>
        </w:rPr>
        <w:t xml:space="preserve"> 27.</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B80E8E"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szCs w:val="24"/>
          <w:u w:color="000000" w:themeColor="text1"/>
        </w:rPr>
      </w:pPr>
      <w:r w:rsidRPr="00385012">
        <w:rPr>
          <w:strike/>
          <w:color w:val="000000" w:themeColor="text1"/>
          <w:szCs w:val="24"/>
          <w:u w:color="000000" w:themeColor="text1"/>
        </w:rPr>
        <w:t>Presentation of Papers</w:t>
      </w:r>
    </w:p>
    <w:p w:rsidR="008C72B6" w:rsidRDefault="008C72B6"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szCs w:val="24"/>
          <w:u w:color="000000" w:themeColor="text1"/>
        </w:rPr>
      </w:pPr>
    </w:p>
    <w:p w:rsidR="008C72B6" w:rsidRDefault="008C72B6" w:rsidP="008C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val="single" w:color="000000" w:themeColor="text1"/>
        </w:rPr>
      </w:pPr>
      <w:r w:rsidRPr="00385012">
        <w:rPr>
          <w:color w:val="000000" w:themeColor="text1"/>
          <w:szCs w:val="24"/>
          <w:u w:val="single" w:color="000000" w:themeColor="text1"/>
        </w:rPr>
        <w:t>Seventy</w:t>
      </w:r>
      <w:r w:rsidR="00FA5864">
        <w:rPr>
          <w:color w:val="000000" w:themeColor="text1"/>
          <w:szCs w:val="24"/>
          <w:u w:val="single" w:color="000000" w:themeColor="text1"/>
        </w:rPr>
        <w:noBreakHyphen/>
      </w:r>
      <w:r w:rsidRPr="00385012">
        <w:rPr>
          <w:color w:val="000000" w:themeColor="text1"/>
          <w:szCs w:val="24"/>
          <w:u w:val="single" w:color="000000" w:themeColor="text1"/>
        </w:rPr>
        <w:t>Two Hour Budget Review</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szCs w:val="24"/>
          <w:u w:color="000000" w:themeColor="text1"/>
        </w:rPr>
      </w:pP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85012">
        <w:rPr>
          <w:color w:val="000000" w:themeColor="text1"/>
          <w:szCs w:val="24"/>
          <w:u w:color="000000" w:themeColor="text1"/>
        </w:rPr>
        <w:tab/>
      </w:r>
      <w:r w:rsidRPr="00385012">
        <w:rPr>
          <w:strike/>
          <w:color w:val="000000" w:themeColor="text1"/>
          <w:szCs w:val="24"/>
          <w:u w:color="000000" w:themeColor="text1"/>
        </w:rPr>
        <w:t>Senators, when presenting petitions, memorials or reports, or introducing Bills or Resolutions, may make a brief statement on the subject matter of such report, Bill or Resolution as the President in his or her discretion shall deem appropriate, or send it to the President, when it shall be read by the Reading Clerk, unless otherwise ordered.</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85012">
        <w:rPr>
          <w:color w:val="000000" w:themeColor="text1"/>
          <w:szCs w:val="24"/>
          <w:u w:color="000000" w:themeColor="text1"/>
        </w:rPr>
        <w:tab/>
      </w:r>
      <w:r w:rsidRPr="00385012">
        <w:rPr>
          <w:color w:val="000000" w:themeColor="text1"/>
          <w:szCs w:val="24"/>
          <w:u w:val="single" w:color="000000" w:themeColor="text1"/>
        </w:rPr>
        <w:t>Except for explanatory remarks by the chairman and subcommittee chairmen of the Senate Finance Committee, the Senate may not consider the General</w:t>
      </w:r>
      <w:r>
        <w:rPr>
          <w:color w:val="000000" w:themeColor="text1"/>
          <w:szCs w:val="24"/>
          <w:u w:val="single" w:color="000000" w:themeColor="text1"/>
        </w:rPr>
        <w:t xml:space="preserve"> </w:t>
      </w:r>
      <w:r w:rsidRPr="00385012">
        <w:rPr>
          <w:color w:val="000000" w:themeColor="text1"/>
          <w:szCs w:val="24"/>
          <w:u w:val="single" w:color="000000" w:themeColor="text1"/>
        </w:rPr>
        <w:t>Appropriation Bill, any S</w:t>
      </w:r>
      <w:r>
        <w:rPr>
          <w:color w:val="000000" w:themeColor="text1"/>
          <w:szCs w:val="24"/>
          <w:u w:val="single" w:color="000000" w:themeColor="text1"/>
        </w:rPr>
        <w:t>upplemental</w:t>
      </w:r>
      <w:r w:rsidRPr="00385012">
        <w:rPr>
          <w:color w:val="000000" w:themeColor="text1"/>
          <w:szCs w:val="24"/>
          <w:u w:val="single" w:color="000000" w:themeColor="text1"/>
        </w:rPr>
        <w:t xml:space="preserve"> Appropriation Bill, any Joint Resolution appropriating revenues from the state</w:t>
      </w:r>
      <w:r w:rsidR="00FA5864" w:rsidRPr="00FA5864">
        <w:rPr>
          <w:color w:val="000000" w:themeColor="text1"/>
          <w:szCs w:val="24"/>
          <w:u w:val="single" w:color="000000" w:themeColor="text1"/>
        </w:rPr>
        <w:t>’</w:t>
      </w:r>
      <w:r w:rsidRPr="00385012">
        <w:rPr>
          <w:color w:val="000000" w:themeColor="text1"/>
          <w:szCs w:val="24"/>
          <w:u w:val="single" w:color="000000" w:themeColor="text1"/>
        </w:rPr>
        <w:t>s reserve funds, any bond bill, or any revenue raising measure as described in Section 11</w:t>
      </w:r>
      <w:r w:rsidR="00FA5864">
        <w:rPr>
          <w:color w:val="000000" w:themeColor="text1"/>
          <w:szCs w:val="24"/>
          <w:u w:val="single" w:color="000000" w:themeColor="text1"/>
        </w:rPr>
        <w:noBreakHyphen/>
      </w:r>
      <w:r w:rsidRPr="00385012">
        <w:rPr>
          <w:color w:val="000000" w:themeColor="text1"/>
          <w:szCs w:val="24"/>
          <w:u w:val="single" w:color="000000" w:themeColor="text1"/>
        </w:rPr>
        <w:t>11</w:t>
      </w:r>
      <w:r w:rsidR="00FA5864">
        <w:rPr>
          <w:color w:val="000000" w:themeColor="text1"/>
          <w:szCs w:val="24"/>
          <w:u w:val="single" w:color="000000" w:themeColor="text1"/>
        </w:rPr>
        <w:noBreakHyphen/>
      </w:r>
      <w:r w:rsidRPr="00385012">
        <w:rPr>
          <w:color w:val="000000" w:themeColor="text1"/>
          <w:szCs w:val="24"/>
          <w:u w:val="single" w:color="000000" w:themeColor="text1"/>
        </w:rPr>
        <w:t xml:space="preserve">440 until the Bill or Joint Resolution and any Committee Report on </w:t>
      </w:r>
      <w:r w:rsidR="008C72B6">
        <w:rPr>
          <w:color w:val="000000" w:themeColor="text1"/>
          <w:szCs w:val="24"/>
          <w:u w:val="single" w:color="000000" w:themeColor="text1"/>
        </w:rPr>
        <w:t xml:space="preserve">the Bill or Joint Resolution have </w:t>
      </w:r>
      <w:r w:rsidRPr="00385012">
        <w:rPr>
          <w:color w:val="000000" w:themeColor="text1"/>
          <w:szCs w:val="24"/>
          <w:u w:val="single" w:color="000000" w:themeColor="text1"/>
        </w:rPr>
        <w:t>been made publ</w:t>
      </w:r>
      <w:r>
        <w:rPr>
          <w:color w:val="000000" w:themeColor="text1"/>
          <w:szCs w:val="24"/>
          <w:u w:val="single" w:color="000000" w:themeColor="text1"/>
        </w:rPr>
        <w:t>icly available in a conspicuous</w:t>
      </w:r>
      <w:r w:rsidRPr="00385012">
        <w:rPr>
          <w:color w:val="000000" w:themeColor="text1"/>
          <w:szCs w:val="24"/>
          <w:u w:val="single" w:color="000000" w:themeColor="text1"/>
        </w:rPr>
        <w:t xml:space="preserve"> location on the General Assembly</w:t>
      </w:r>
      <w:r w:rsidR="00FA5864" w:rsidRPr="00FA5864">
        <w:rPr>
          <w:color w:val="000000" w:themeColor="text1"/>
          <w:szCs w:val="24"/>
          <w:u w:val="single" w:color="000000" w:themeColor="text1"/>
        </w:rPr>
        <w:t>’</w:t>
      </w:r>
      <w:r w:rsidRPr="00385012">
        <w:rPr>
          <w:color w:val="000000" w:themeColor="text1"/>
          <w:szCs w:val="24"/>
          <w:u w:val="single" w:color="000000" w:themeColor="text1"/>
        </w:rPr>
        <w:t>s website for seventy</w:t>
      </w:r>
      <w:r w:rsidR="00FA5864">
        <w:rPr>
          <w:color w:val="000000" w:themeColor="text1"/>
          <w:szCs w:val="24"/>
          <w:u w:val="single" w:color="000000" w:themeColor="text1"/>
        </w:rPr>
        <w:noBreakHyphen/>
      </w:r>
      <w:r w:rsidRPr="00385012">
        <w:rPr>
          <w:color w:val="000000" w:themeColor="text1"/>
          <w:szCs w:val="24"/>
          <w:u w:val="single" w:color="000000" w:themeColor="text1"/>
        </w:rPr>
        <w:t>two (72) hours.</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85012">
        <w:rPr>
          <w:color w:val="000000" w:themeColor="text1"/>
          <w:szCs w:val="24"/>
          <w:u w:color="000000" w:themeColor="text1"/>
        </w:rPr>
        <w:tab/>
      </w:r>
      <w:r w:rsidRPr="00385012">
        <w:rPr>
          <w:color w:val="000000" w:themeColor="text1"/>
          <w:szCs w:val="24"/>
          <w:u w:val="single" w:color="000000" w:themeColor="text1"/>
        </w:rPr>
        <w:t>This seventy</w:t>
      </w:r>
      <w:r w:rsidR="00FA5864">
        <w:rPr>
          <w:color w:val="000000" w:themeColor="text1"/>
          <w:szCs w:val="24"/>
          <w:u w:val="single" w:color="000000" w:themeColor="text1"/>
        </w:rPr>
        <w:noBreakHyphen/>
      </w:r>
      <w:r w:rsidRPr="00385012">
        <w:rPr>
          <w:color w:val="000000" w:themeColor="text1"/>
          <w:szCs w:val="24"/>
          <w:u w:val="single" w:color="000000" w:themeColor="text1"/>
        </w:rPr>
        <w:t>two (72) hour requirement also applies to concurrence in a House amendment</w:t>
      </w:r>
      <w:r w:rsidR="00E5764D">
        <w:rPr>
          <w:color w:val="000000" w:themeColor="text1"/>
          <w:szCs w:val="24"/>
          <w:u w:val="single" w:color="000000" w:themeColor="text1"/>
        </w:rPr>
        <w:t xml:space="preserve">, </w:t>
      </w:r>
      <w:r w:rsidRPr="00385012">
        <w:rPr>
          <w:color w:val="000000" w:themeColor="text1"/>
          <w:szCs w:val="24"/>
          <w:u w:val="single" w:color="000000" w:themeColor="text1"/>
        </w:rPr>
        <w:t>the adoption of the report of a committee of conference or free conference</w:t>
      </w:r>
      <w:r w:rsidR="008C72B6">
        <w:rPr>
          <w:color w:val="000000" w:themeColor="text1"/>
          <w:szCs w:val="24"/>
          <w:u w:val="single" w:color="000000" w:themeColor="text1"/>
        </w:rPr>
        <w:t xml:space="preserve"> </w:t>
      </w:r>
      <w:r w:rsidR="00E5764D">
        <w:rPr>
          <w:color w:val="000000" w:themeColor="text1"/>
          <w:szCs w:val="24"/>
          <w:u w:val="single" w:color="000000" w:themeColor="text1"/>
        </w:rPr>
        <w:t>and the veto of the Governor</w:t>
      </w:r>
      <w:r w:rsidRPr="00385012">
        <w:rPr>
          <w:color w:val="000000" w:themeColor="text1"/>
          <w:szCs w:val="24"/>
          <w:u w:val="single" w:color="000000" w:themeColor="text1"/>
        </w:rPr>
        <w:t xml:space="preserve"> on the General Appropriation Bill, any S</w:t>
      </w:r>
      <w:r>
        <w:rPr>
          <w:color w:val="000000" w:themeColor="text1"/>
          <w:szCs w:val="24"/>
          <w:u w:val="single" w:color="000000" w:themeColor="text1"/>
        </w:rPr>
        <w:t>upplemental</w:t>
      </w:r>
      <w:r w:rsidRPr="00385012">
        <w:rPr>
          <w:color w:val="000000" w:themeColor="text1"/>
          <w:szCs w:val="24"/>
          <w:u w:val="single" w:color="000000" w:themeColor="text1"/>
        </w:rPr>
        <w:t xml:space="preserve"> Appropriation Bill, any Joint Resolution appropriating revenues from the state</w:t>
      </w:r>
      <w:r w:rsidR="00FA5864" w:rsidRPr="00FA5864">
        <w:rPr>
          <w:color w:val="000000" w:themeColor="text1"/>
          <w:szCs w:val="24"/>
          <w:u w:val="single" w:color="000000" w:themeColor="text1"/>
        </w:rPr>
        <w:t>’</w:t>
      </w:r>
      <w:r w:rsidRPr="00385012">
        <w:rPr>
          <w:color w:val="000000" w:themeColor="text1"/>
          <w:szCs w:val="24"/>
          <w:u w:val="single" w:color="000000" w:themeColor="text1"/>
        </w:rPr>
        <w:t>s reserve funds</w:t>
      </w:r>
      <w:r>
        <w:rPr>
          <w:color w:val="000000" w:themeColor="text1"/>
          <w:szCs w:val="24"/>
          <w:u w:val="single" w:color="000000" w:themeColor="text1"/>
        </w:rPr>
        <w:t>,</w:t>
      </w:r>
      <w:r w:rsidRPr="00385012">
        <w:rPr>
          <w:color w:val="000000" w:themeColor="text1"/>
          <w:szCs w:val="24"/>
          <w:u w:val="single" w:color="000000" w:themeColor="text1"/>
        </w:rPr>
        <w:t xml:space="preserve"> any bond bill, or any revenue raising measure as described in Section 11</w:t>
      </w:r>
      <w:r w:rsidR="00FA5864">
        <w:rPr>
          <w:color w:val="000000" w:themeColor="text1"/>
          <w:szCs w:val="24"/>
          <w:u w:val="single" w:color="000000" w:themeColor="text1"/>
        </w:rPr>
        <w:noBreakHyphen/>
      </w:r>
      <w:r w:rsidRPr="00385012">
        <w:rPr>
          <w:color w:val="000000" w:themeColor="text1"/>
          <w:szCs w:val="24"/>
          <w:u w:val="single" w:color="000000" w:themeColor="text1"/>
        </w:rPr>
        <w:t>11</w:t>
      </w:r>
      <w:r w:rsidR="00FA5864">
        <w:rPr>
          <w:color w:val="000000" w:themeColor="text1"/>
          <w:szCs w:val="24"/>
          <w:u w:val="single" w:color="000000" w:themeColor="text1"/>
        </w:rPr>
        <w:noBreakHyphen/>
      </w:r>
      <w:r w:rsidRPr="00385012">
        <w:rPr>
          <w:color w:val="000000" w:themeColor="text1"/>
          <w:szCs w:val="24"/>
          <w:u w:val="single" w:color="000000" w:themeColor="text1"/>
        </w:rPr>
        <w:t>440.</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385012">
        <w:rPr>
          <w:color w:val="000000" w:themeColor="text1"/>
          <w:szCs w:val="24"/>
          <w:u w:color="000000" w:themeColor="text1"/>
        </w:rPr>
        <w:tab/>
      </w:r>
      <w:r w:rsidRPr="00385012">
        <w:rPr>
          <w:color w:val="000000" w:themeColor="text1"/>
          <w:szCs w:val="24"/>
          <w:u w:val="single" w:color="000000" w:themeColor="text1"/>
        </w:rPr>
        <w:t>Unless granted leave of the Senate by roll call vote, no amendment to the General</w:t>
      </w:r>
      <w:r>
        <w:rPr>
          <w:color w:val="000000" w:themeColor="text1"/>
          <w:szCs w:val="24"/>
          <w:u w:val="single" w:color="000000" w:themeColor="text1"/>
        </w:rPr>
        <w:t xml:space="preserve"> </w:t>
      </w:r>
      <w:r w:rsidRPr="00385012">
        <w:rPr>
          <w:color w:val="000000" w:themeColor="text1"/>
          <w:szCs w:val="24"/>
          <w:u w:val="single" w:color="000000" w:themeColor="text1"/>
        </w:rPr>
        <w:t>Appropriation Bill, any Supplemental</w:t>
      </w:r>
      <w:r>
        <w:rPr>
          <w:color w:val="000000" w:themeColor="text1"/>
          <w:szCs w:val="24"/>
          <w:u w:val="single" w:color="000000" w:themeColor="text1"/>
        </w:rPr>
        <w:t xml:space="preserve"> </w:t>
      </w:r>
      <w:r w:rsidRPr="00385012">
        <w:rPr>
          <w:color w:val="000000" w:themeColor="text1"/>
          <w:szCs w:val="24"/>
          <w:u w:val="single" w:color="000000" w:themeColor="text1"/>
        </w:rPr>
        <w:t>Appropriation Bill, any Joint Resolution appropriating revenues from the state</w:t>
      </w:r>
      <w:r w:rsidR="00FA5864" w:rsidRPr="00FA5864">
        <w:rPr>
          <w:color w:val="000000" w:themeColor="text1"/>
          <w:szCs w:val="24"/>
          <w:u w:val="single" w:color="000000" w:themeColor="text1"/>
        </w:rPr>
        <w:t>’</w:t>
      </w:r>
      <w:r w:rsidRPr="00385012">
        <w:rPr>
          <w:color w:val="000000" w:themeColor="text1"/>
          <w:szCs w:val="24"/>
          <w:u w:val="single" w:color="000000" w:themeColor="text1"/>
        </w:rPr>
        <w:t>s reserve funds,</w:t>
      </w:r>
      <w:r>
        <w:rPr>
          <w:color w:val="000000" w:themeColor="text1"/>
          <w:szCs w:val="24"/>
          <w:u w:val="single" w:color="000000" w:themeColor="text1"/>
        </w:rPr>
        <w:t xml:space="preserve"> </w:t>
      </w:r>
      <w:r w:rsidRPr="00385012">
        <w:rPr>
          <w:color w:val="000000" w:themeColor="text1"/>
          <w:szCs w:val="24"/>
          <w:u w:val="single" w:color="000000" w:themeColor="text1"/>
        </w:rPr>
        <w:t>any bond bill, or any revenue raising measure as described in Section 11</w:t>
      </w:r>
      <w:r w:rsidR="00FA5864">
        <w:rPr>
          <w:color w:val="000000" w:themeColor="text1"/>
          <w:szCs w:val="24"/>
          <w:u w:val="single" w:color="000000" w:themeColor="text1"/>
        </w:rPr>
        <w:noBreakHyphen/>
      </w:r>
      <w:r w:rsidRPr="00385012">
        <w:rPr>
          <w:color w:val="000000" w:themeColor="text1"/>
          <w:szCs w:val="24"/>
          <w:u w:val="single" w:color="000000" w:themeColor="text1"/>
        </w:rPr>
        <w:t>11</w:t>
      </w:r>
      <w:r w:rsidR="00FA5864">
        <w:rPr>
          <w:color w:val="000000" w:themeColor="text1"/>
          <w:szCs w:val="24"/>
          <w:u w:val="single" w:color="000000" w:themeColor="text1"/>
        </w:rPr>
        <w:noBreakHyphen/>
      </w:r>
      <w:r w:rsidRPr="00385012">
        <w:rPr>
          <w:color w:val="000000" w:themeColor="text1"/>
          <w:szCs w:val="24"/>
          <w:u w:val="single" w:color="000000" w:themeColor="text1"/>
        </w:rPr>
        <w:t>440 that strikes all and inserts may not be considered until the amendment has been made publ</w:t>
      </w:r>
      <w:r>
        <w:rPr>
          <w:color w:val="000000" w:themeColor="text1"/>
          <w:szCs w:val="24"/>
          <w:u w:val="single" w:color="000000" w:themeColor="text1"/>
        </w:rPr>
        <w:t>icly available in a conspicuous</w:t>
      </w:r>
      <w:r w:rsidRPr="00385012">
        <w:rPr>
          <w:color w:val="000000" w:themeColor="text1"/>
          <w:szCs w:val="24"/>
          <w:u w:val="single" w:color="000000" w:themeColor="text1"/>
        </w:rPr>
        <w:t xml:space="preserve"> location on the General Assembly</w:t>
      </w:r>
      <w:r w:rsidR="00FA5864" w:rsidRPr="00FA5864">
        <w:rPr>
          <w:color w:val="000000" w:themeColor="text1"/>
          <w:szCs w:val="24"/>
          <w:u w:val="single" w:color="000000" w:themeColor="text1"/>
        </w:rPr>
        <w:t>’</w:t>
      </w:r>
      <w:r w:rsidRPr="00385012">
        <w:rPr>
          <w:color w:val="000000" w:themeColor="text1"/>
          <w:szCs w:val="24"/>
          <w:u w:val="single" w:color="000000" w:themeColor="text1"/>
        </w:rPr>
        <w:t>s website for twenty</w:t>
      </w:r>
      <w:r w:rsidR="00FA5864">
        <w:rPr>
          <w:color w:val="000000" w:themeColor="text1"/>
          <w:szCs w:val="24"/>
          <w:u w:val="single" w:color="000000" w:themeColor="text1"/>
        </w:rPr>
        <w:noBreakHyphen/>
      </w:r>
      <w:r w:rsidRPr="00385012">
        <w:rPr>
          <w:color w:val="000000" w:themeColor="text1"/>
          <w:szCs w:val="24"/>
          <w:u w:val="single" w:color="000000" w:themeColor="text1"/>
        </w:rPr>
        <w:t>four (24) hours.</w:t>
      </w:r>
    </w:p>
    <w:p w:rsidR="00B80E8E" w:rsidRPr="008C72B6" w:rsidRDefault="00B80E8E" w:rsidP="008C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385012">
        <w:rPr>
          <w:color w:val="000000" w:themeColor="text1"/>
          <w:szCs w:val="24"/>
          <w:u w:color="000000" w:themeColor="text1"/>
        </w:rPr>
        <w:tab/>
      </w:r>
      <w:r w:rsidRPr="00385012">
        <w:rPr>
          <w:color w:val="000000" w:themeColor="text1"/>
          <w:szCs w:val="24"/>
          <w:u w:val="single" w:color="000000" w:themeColor="text1"/>
        </w:rPr>
        <w:t>However, during the final six (6) statewide legislative days prior to the date set for sine die adjournment, the time periods provided above may be waived by agreement of a majority of the membership of the Senate in a roll call vote.</w:t>
      </w:r>
      <w:r>
        <w:rPr>
          <w:color w:val="000000" w:themeColor="text1"/>
          <w:szCs w:val="24"/>
        </w:rPr>
        <w:t>”</w:t>
      </w:r>
    </w:p>
    <w:p w:rsidR="00CA387A" w:rsidRDefault="00FA58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387A" w:rsidRDefault="00CA387A" w:rsidP="001F6E55">
      <w:pPr>
        <w:suppressAutoHyphens/>
        <w:jc w:val="both"/>
        <w:rPr>
          <w:rFonts w:eastAsia="Times New Roman"/>
        </w:rPr>
      </w:pPr>
    </w:p>
    <w:sectPr w:rsidR="00CA387A" w:rsidSect="009B4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1D0" w:rsidRDefault="004501D0" w:rsidP="00522CE0">
      <w:r>
        <w:separator/>
      </w:r>
    </w:p>
  </w:endnote>
  <w:endnote w:type="continuationSeparator" w:id="0">
    <w:p w:rsidR="004501D0" w:rsidRDefault="004501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499151-370A-4E20-8DF7-3977DD6B1D02}"/>
    <w:embedBold r:id="rId2" w:fontKey="{3DA72CC2-8307-451D-B295-1DBB0663A140}"/>
  </w:font>
  <w:font w:name="Calibri">
    <w:panose1 w:val="020F0502020204030204"/>
    <w:charset w:val="00"/>
    <w:family w:val="swiss"/>
    <w:pitch w:val="variable"/>
    <w:sig w:usb0="A00002EF" w:usb1="4000207B" w:usb2="00000000" w:usb3="00000000" w:csb0="0000009F" w:csb1="00000000"/>
    <w:embedRegular r:id="rId3" w:fontKey="{65C47F4B-B11B-475A-A619-9806BEC4C6BA}"/>
  </w:font>
  <w:font w:name="Cambria">
    <w:panose1 w:val="02040503050406030204"/>
    <w:charset w:val="00"/>
    <w:family w:val="roman"/>
    <w:pitch w:val="variable"/>
    <w:sig w:usb0="A00002EF" w:usb1="4000004B" w:usb2="00000000" w:usb3="00000000" w:csb0="0000009F" w:csb1="00000000"/>
    <w:embedRegular r:id="rId4" w:fontKey="{0BAD5A54-8362-4B03-A336-6911ABA489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A18" w:rsidRPr="00CA387A" w:rsidRDefault="00CA387A" w:rsidP="00CA387A">
    <w:pPr>
      <w:pStyle w:val="Footer"/>
      <w:tabs>
        <w:tab w:val="clear" w:pos="4680"/>
        <w:tab w:val="clear" w:pos="9360"/>
        <w:tab w:val="center" w:pos="2995"/>
      </w:tabs>
      <w:spacing w:before="120"/>
    </w:pPr>
    <w:r>
      <w:t>[327</w:t>
    </w:r>
    <w:r w:rsidR="009B45AD">
      <w:t>-</w:t>
    </w:r>
    <w:fldSimple w:instr=" PAGE  \* MERGEFORMAT ">
      <w:r w:rsidR="001F6E55">
        <w:rPr>
          <w:noProof/>
        </w:rPr>
        <w:t>2</w:t>
      </w:r>
    </w:fldSimple>
    <w:r w:rsidR="009B4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5AD" w:rsidRPr="00CA387A" w:rsidRDefault="009B45AD" w:rsidP="00CA387A">
    <w:pPr>
      <w:pStyle w:val="Footer"/>
      <w:tabs>
        <w:tab w:val="clear" w:pos="4680"/>
        <w:tab w:val="clear" w:pos="9360"/>
        <w:tab w:val="center" w:pos="2995"/>
      </w:tabs>
      <w:spacing w:before="120"/>
    </w:pPr>
    <w:r>
      <w:t>[327]</w:t>
    </w:r>
    <w:r>
      <w:tab/>
    </w:r>
    <w:fldSimple w:instr=" PAGE  \* MERGEFORMAT ">
      <w:r w:rsidR="001F6E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1D0" w:rsidRDefault="004501D0" w:rsidP="00522CE0">
      <w:r>
        <w:separator/>
      </w:r>
    </w:p>
  </w:footnote>
  <w:footnote w:type="continuationSeparator" w:id="0">
    <w:p w:rsidR="004501D0" w:rsidRDefault="004501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372HO.KMM.TD"/>
    <w:docVar w:name="CoverAttorneyInitials" w:val="KMM"/>
    <w:docVar w:name="CoverAttorneyLastName" w:val="Moffitt"/>
    <w:docVar w:name="CoverBillType" w:val="r"/>
    <w:docVar w:name="CoverSenator" w:val="TD"/>
    <w:docVar w:name="dvBillNumber" w:val="327"/>
    <w:docVar w:name="dvBillNumberPrefix" w:val="S. "/>
    <w:docVar w:name="dvOriginalBody" w:val="Senate"/>
    <w:docVar w:name="fulldraftpath" w:val="L:\S-RES\TD\00372HO.KMM.TD.DOCX"/>
    <w:docVar w:name="NameofBody" w:val="S"/>
    <w:docVar w:name="vgroup2" w:val="S-RES"/>
  </w:docVars>
  <w:rsids>
    <w:rsidRoot w:val="00AB413C"/>
    <w:rsid w:val="00042AC1"/>
    <w:rsid w:val="00046516"/>
    <w:rsid w:val="0007601D"/>
    <w:rsid w:val="000B0720"/>
    <w:rsid w:val="000B5EAF"/>
    <w:rsid w:val="000D355C"/>
    <w:rsid w:val="001041A2"/>
    <w:rsid w:val="00170561"/>
    <w:rsid w:val="00186AC9"/>
    <w:rsid w:val="00197DF1"/>
    <w:rsid w:val="001B3DD9"/>
    <w:rsid w:val="001B7E5D"/>
    <w:rsid w:val="001D3BAC"/>
    <w:rsid w:val="001D7AF1"/>
    <w:rsid w:val="001F6E55"/>
    <w:rsid w:val="00211855"/>
    <w:rsid w:val="00245C4E"/>
    <w:rsid w:val="002C1321"/>
    <w:rsid w:val="002C5896"/>
    <w:rsid w:val="002D3BED"/>
    <w:rsid w:val="00307C2B"/>
    <w:rsid w:val="00383247"/>
    <w:rsid w:val="003D6E2B"/>
    <w:rsid w:val="003E7597"/>
    <w:rsid w:val="004501D0"/>
    <w:rsid w:val="00450668"/>
    <w:rsid w:val="00470A18"/>
    <w:rsid w:val="00474F33"/>
    <w:rsid w:val="0047762C"/>
    <w:rsid w:val="004952FA"/>
    <w:rsid w:val="004B6A22"/>
    <w:rsid w:val="004D7F37"/>
    <w:rsid w:val="00522CE0"/>
    <w:rsid w:val="00565148"/>
    <w:rsid w:val="00593361"/>
    <w:rsid w:val="005A5017"/>
    <w:rsid w:val="005A648C"/>
    <w:rsid w:val="005F1745"/>
    <w:rsid w:val="00646EFD"/>
    <w:rsid w:val="006B2A67"/>
    <w:rsid w:val="006C74EA"/>
    <w:rsid w:val="00707871"/>
    <w:rsid w:val="00720D40"/>
    <w:rsid w:val="007318D4"/>
    <w:rsid w:val="00765784"/>
    <w:rsid w:val="007A4390"/>
    <w:rsid w:val="007E5CB7"/>
    <w:rsid w:val="008314D2"/>
    <w:rsid w:val="008B2F42"/>
    <w:rsid w:val="008C72B6"/>
    <w:rsid w:val="008E185F"/>
    <w:rsid w:val="008F023B"/>
    <w:rsid w:val="00904E16"/>
    <w:rsid w:val="009162B3"/>
    <w:rsid w:val="00927C62"/>
    <w:rsid w:val="00983951"/>
    <w:rsid w:val="00984124"/>
    <w:rsid w:val="00984640"/>
    <w:rsid w:val="00995C37"/>
    <w:rsid w:val="009B45AD"/>
    <w:rsid w:val="009C118A"/>
    <w:rsid w:val="00A02011"/>
    <w:rsid w:val="00A4011E"/>
    <w:rsid w:val="00A86015"/>
    <w:rsid w:val="00A9594E"/>
    <w:rsid w:val="00AB413C"/>
    <w:rsid w:val="00AE59C8"/>
    <w:rsid w:val="00B10098"/>
    <w:rsid w:val="00B13597"/>
    <w:rsid w:val="00B5790D"/>
    <w:rsid w:val="00B6276E"/>
    <w:rsid w:val="00B80E8E"/>
    <w:rsid w:val="00B945C5"/>
    <w:rsid w:val="00BA20EA"/>
    <w:rsid w:val="00BB5AFC"/>
    <w:rsid w:val="00BC0A56"/>
    <w:rsid w:val="00C45366"/>
    <w:rsid w:val="00C57023"/>
    <w:rsid w:val="00C74052"/>
    <w:rsid w:val="00CA387A"/>
    <w:rsid w:val="00CB187A"/>
    <w:rsid w:val="00CB264D"/>
    <w:rsid w:val="00CC0EC7"/>
    <w:rsid w:val="00D1088B"/>
    <w:rsid w:val="00D156D2"/>
    <w:rsid w:val="00D50761"/>
    <w:rsid w:val="00D86943"/>
    <w:rsid w:val="00DA3A09"/>
    <w:rsid w:val="00DA47B9"/>
    <w:rsid w:val="00E058D3"/>
    <w:rsid w:val="00E5764D"/>
    <w:rsid w:val="00E76AD9"/>
    <w:rsid w:val="00E91E2F"/>
    <w:rsid w:val="00EA3546"/>
    <w:rsid w:val="00EB47AE"/>
    <w:rsid w:val="00EC34E1"/>
    <w:rsid w:val="00EF5DBD"/>
    <w:rsid w:val="00F0234A"/>
    <w:rsid w:val="00F13969"/>
    <w:rsid w:val="00F52959"/>
    <w:rsid w:val="00F55884"/>
    <w:rsid w:val="00F619F4"/>
    <w:rsid w:val="00FA586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041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D66CD-4454-49AE-9E4E-12326B0E8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4152</Characters>
  <Application>Microsoft Office Word</Application>
  <DocSecurity>0</DocSecurity>
  <Lines>125</Lines>
  <Paragraphs>45</Paragraphs>
  <ScaleCrop>false</ScaleCrop>
  <Company> </Company>
  <LinksUpToDate>false</LinksUpToDate>
  <CharactersWithSpaces>4894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2010-12-15T21:33:00Z</cp:lastPrinted>
  <dcterms:created xsi:type="dcterms:W3CDTF">2011-01-13T22:20:00Z</dcterms:created>
  <dcterms:modified xsi:type="dcterms:W3CDTF">2011-01-13T22:20:00Z</dcterms:modified>
</cp:coreProperties>
</file>