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591" w:rsidRDefault="006D1591" w:rsidP="001D7F4F">
      <w:pPr>
        <w:pStyle w:val="BillDots"/>
      </w:pPr>
      <w:r>
        <w:rPr>
          <w:strike/>
        </w:rPr>
        <w:t>Indicates Matter Stricken</w:t>
      </w:r>
    </w:p>
    <w:p w:rsidR="006D1591" w:rsidRPr="006D1591" w:rsidRDefault="006D1591" w:rsidP="001D7F4F">
      <w:pPr>
        <w:pStyle w:val="BillDots"/>
      </w:pPr>
      <w:r>
        <w:rPr>
          <w:u w:val="single"/>
        </w:rPr>
        <w:t>Indicates New Matter</w:t>
      </w:r>
    </w:p>
    <w:p w:rsidR="006D1591" w:rsidRDefault="006D1591" w:rsidP="001D7F4F">
      <w:pPr>
        <w:pStyle w:val="BillDots"/>
      </w:pPr>
    </w:p>
    <w:p w:rsidR="006D1591" w:rsidRDefault="006D1591" w:rsidP="001D7F4F">
      <w:pPr>
        <w:pStyle w:val="BillDots"/>
      </w:pPr>
      <w:r>
        <w:t>AMENDED</w:t>
      </w:r>
    </w:p>
    <w:p w:rsidR="006D1591" w:rsidRDefault="006D1591" w:rsidP="001D7F4F">
      <w:pPr>
        <w:pStyle w:val="BillDots"/>
      </w:pPr>
      <w:r>
        <w:t>February 22, 2011</w:t>
      </w:r>
    </w:p>
    <w:p w:rsidR="006D1591" w:rsidRDefault="006D1591" w:rsidP="001D7F4F">
      <w:pPr>
        <w:pStyle w:val="BillDots"/>
      </w:pPr>
    </w:p>
    <w:p w:rsidR="006D1591" w:rsidRPr="006D1591" w:rsidRDefault="006D1591" w:rsidP="006D1591">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6D1591" w:rsidRDefault="006D1591" w:rsidP="001D7F4F">
      <w:pPr>
        <w:pStyle w:val="BillDots"/>
      </w:pPr>
    </w:p>
    <w:p w:rsidR="006D1591" w:rsidRDefault="006D1591" w:rsidP="001D7F4F">
      <w:pPr>
        <w:pStyle w:val="BillDots"/>
      </w:pPr>
      <w:r>
        <w:t>Introduced by Reps. Clemmons, Sellers, Allen, G.M. Smith and Weeks</w:t>
      </w:r>
    </w:p>
    <w:p w:rsidR="006D1591" w:rsidRDefault="006D1591" w:rsidP="001D7F4F">
      <w:pPr>
        <w:pStyle w:val="BillDots"/>
      </w:pPr>
    </w:p>
    <w:p w:rsidR="006D1591" w:rsidRDefault="006D1591" w:rsidP="001D7F4F">
      <w:pPr>
        <w:pStyle w:val="BillDots"/>
      </w:pPr>
      <w:r>
        <w:t>S. Printed 2/22/11--H.</w:t>
      </w:r>
    </w:p>
    <w:p w:rsidR="006D1591" w:rsidRDefault="006D1591" w:rsidP="001D7F4F">
      <w:pPr>
        <w:pStyle w:val="BillDots"/>
      </w:pPr>
      <w:r>
        <w:t>Read the first time January 19, 2011.</w:t>
      </w:r>
    </w:p>
    <w:p w:rsidR="006D1591" w:rsidRPr="006D1591" w:rsidRDefault="006D1591" w:rsidP="006D1591">
      <w:pPr>
        <w:pStyle w:val="BillDots"/>
        <w:jc w:val="center"/>
      </w:pPr>
      <w:r>
        <w:rPr>
          <w:u w:val="single"/>
        </w:rPr>
        <w:t>            </w:t>
      </w:r>
    </w:p>
    <w:p w:rsidR="006D1591" w:rsidRDefault="006D1591" w:rsidP="001D7F4F">
      <w:pPr>
        <w:pStyle w:val="BillDots"/>
      </w:pPr>
    </w:p>
    <w:p w:rsidR="00A938EE" w:rsidRDefault="00A938EE" w:rsidP="001D7F4F">
      <w:pPr>
        <w:pStyle w:val="BillDots"/>
        <w:sectPr w:rsidR="00A938EE" w:rsidSect="00A938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6B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05176">
        <w:noBreakHyphen/>
      </w:r>
      <w:r>
        <w:t>5</w:t>
      </w:r>
      <w:r w:rsidR="00105176">
        <w:noBreakHyphen/>
      </w:r>
      <w:r>
        <w:t>120, AS AMENDED, CODE OF LAWS OF SOUTH CAROLINA, 1976, RELATING TO THE QUALIFICATIONS FOR REGISTRATION TO VOTE, SO AS TO AUTHORIZE A UNITED STATES CITIZEN OUTSIDE THE UNITED STATES UNDER CERTAIN CONDITIONS TO BE ELIGIBLE TO REGISTER AND VOTE WHERE HIS PARENT IS A QUALIFIED ELECTOR; AND TO AMEND SECTION 7</w:t>
      </w:r>
      <w:r w:rsidR="00105176">
        <w:noBreakHyphen/>
      </w:r>
      <w:r>
        <w:t>15</w:t>
      </w:r>
      <w:r w:rsidR="00105176">
        <w:noBreakHyphen/>
      </w:r>
      <w:r>
        <w:t>110, AS AMENDED, RELATING TO PERSONS QUALIFIED TO VOTE BY ABSENTEE BALLOT, SO AS TO AUTHORIZE A PERSON TO VOTE BY ABSENTEE BALLOT IF HE OR A PARENT LAST RESIDED IN THIS STATE IMMEDIATELY BEFORE HIS OR HIS PARENT</w:t>
      </w:r>
      <w:r w:rsidR="00105176" w:rsidRPr="00105176">
        <w:t>’</w:t>
      </w:r>
      <w:r>
        <w:t>S DEPARTURE FROM THE UNITED STATES.</w:t>
      </w:r>
    </w:p>
    <w:p w:rsidR="006D1591" w:rsidRDefault="006D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105176">
        <w:noBreakHyphen/>
      </w:r>
      <w:r>
        <w:t>5</w:t>
      </w:r>
      <w:r w:rsidR="00105176">
        <w:noBreakHyphen/>
      </w:r>
      <w:r>
        <w:t>120 of the 1976 Code, as last amended by Act 408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5</w:t>
      </w:r>
      <w:r w:rsidR="00105176">
        <w:noBreakHyphen/>
      </w:r>
      <w:r>
        <w:t>120.</w:t>
      </w:r>
      <w:r>
        <w:tab/>
      </w:r>
      <w:r w:rsidRPr="00EE7123">
        <w:rPr>
          <w:color w:val="000000" w:themeColor="text1"/>
          <w:u w:color="000000" w:themeColor="text1"/>
        </w:rPr>
        <w:t>(A)</w:t>
      </w:r>
      <w:r>
        <w:rPr>
          <w:color w:val="000000" w:themeColor="text1"/>
          <w:u w:color="000000" w:themeColor="text1"/>
        </w:rPr>
        <w:tab/>
      </w:r>
      <w:r w:rsidRPr="00EE7123">
        <w:rPr>
          <w:color w:val="000000" w:themeColor="text1"/>
          <w:u w:color="000000" w:themeColor="text1"/>
        </w:rPr>
        <w:t xml:space="preserve">Every citizen of this State and the United States who applies for registration must be registered if he meets the following qualifications: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B07C49">
        <w:rPr>
          <w:strike/>
          <w:color w:val="000000" w:themeColor="text1"/>
          <w:u w:color="000000" w:themeColor="text1"/>
        </w:rPr>
        <w:t>meets</w:t>
      </w:r>
      <w:r w:rsidRPr="00EE7123">
        <w:rPr>
          <w:color w:val="000000" w:themeColor="text1"/>
          <w:u w:color="000000" w:themeColor="text1"/>
        </w:rPr>
        <w:t xml:space="preserve"> the age qualification as provided in Section 4, Article II of the Constitution of this State;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E7123">
        <w:rPr>
          <w:color w:val="000000" w:themeColor="text1"/>
          <w:u w:color="000000" w:themeColor="text1"/>
        </w:rPr>
        <w:t xml:space="preserve">is not laboring under disabilities named in the Constitution of 1895 of this State;  and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E7123">
        <w:rPr>
          <w:color w:val="000000" w:themeColor="text1"/>
          <w:u w:color="000000" w:themeColor="text1"/>
        </w:rPr>
        <w:t xml:space="preserve">is a resident in the county and in the polling precinct in which the elector offers to vote.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7123">
        <w:rPr>
          <w:color w:val="000000" w:themeColor="text1"/>
          <w:u w:color="000000" w:themeColor="text1"/>
        </w:rPr>
        <w:t>(B)</w:t>
      </w:r>
      <w:r>
        <w:rPr>
          <w:color w:val="000000" w:themeColor="text1"/>
          <w:u w:color="000000" w:themeColor="text1"/>
        </w:rPr>
        <w:tab/>
      </w:r>
      <w:r w:rsidRPr="00EE7123">
        <w:rPr>
          <w:color w:val="000000" w:themeColor="text1"/>
          <w:u w:color="000000" w:themeColor="text1"/>
        </w:rPr>
        <w:t>A person is disqualified from being registered or voting if he</w:t>
      </w:r>
      <w:r>
        <w:rPr>
          <w:color w:val="000000" w:themeColor="text1"/>
          <w:u w:color="000000" w:themeColor="text1"/>
        </w:rPr>
        <w:t xml:space="preserve"> </w:t>
      </w:r>
      <w:r>
        <w:rPr>
          <w:color w:val="000000" w:themeColor="text1"/>
          <w:u w:val="single" w:color="000000" w:themeColor="text1"/>
        </w:rPr>
        <w:t>is</w:t>
      </w:r>
      <w:r w:rsidRPr="00EE7123">
        <w:rPr>
          <w:color w:val="000000" w:themeColor="text1"/>
          <w:u w:color="000000" w:themeColor="text1"/>
        </w:rPr>
        <w:t xml:space="preserv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mentally incompetent as adjudicated by a court of competent jurisdiction;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serving a term of imprisonment resulting from a conviction of a crime;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convicted of a felony or offenses against the election laws, unless the disqualification has been removed by service of the sentence, including probation and parole time unless sooner pardoned. </w:t>
      </w:r>
    </w:p>
    <w:p w:rsidR="00C35D3D" w:rsidRPr="00F95459" w:rsidRDefault="00E74E17" w:rsidP="00C3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United States citizen outside the United States who has never lived in the United States has a parent who is a qualified elector, then that person is eligible to register and vote where the person</w:t>
      </w:r>
      <w:r w:rsidR="00105176" w:rsidRPr="00105176">
        <w:rPr>
          <w:u w:val="single"/>
        </w:rPr>
        <w:t>’</w:t>
      </w:r>
      <w:r>
        <w:rPr>
          <w:u w:val="single"/>
        </w:rPr>
        <w:t>s parent is a qualified elector</w:t>
      </w:r>
      <w:r w:rsidR="00C35D3D">
        <w:rPr>
          <w:u w:val="single"/>
        </w:rPr>
        <w:t>, pro</w:t>
      </w:r>
      <w:r w:rsidR="00C35D3D" w:rsidRPr="00F95459">
        <w:rPr>
          <w:szCs w:val="52"/>
          <w:u w:val="single"/>
        </w:rPr>
        <w:t>vided the person is not registered to vote in another state or territory of the United States.</w:t>
      </w:r>
      <w:r w:rsidR="00C35D3D" w:rsidRPr="00F95459">
        <w:rPr>
          <w:szCs w:val="52"/>
        </w:rPr>
        <w:t>”</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105176">
        <w:noBreakHyphen/>
      </w:r>
      <w:r>
        <w:t>15</w:t>
      </w:r>
      <w:r w:rsidR="00105176">
        <w:noBreakHyphen/>
      </w:r>
      <w:r>
        <w:t>110 of the 1976 Code, as last amended by Act 434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15</w:t>
      </w:r>
      <w:r w:rsidR="00105176">
        <w:noBreakHyphen/>
      </w:r>
      <w:r>
        <w:t>110.</w:t>
      </w:r>
      <w:r>
        <w:tab/>
      </w:r>
      <w:r w:rsidRPr="00811CCF">
        <w:rPr>
          <w:color w:val="000000" w:themeColor="text1"/>
          <w:u w:color="000000" w:themeColor="text1"/>
        </w:rPr>
        <w:t xml:space="preserve">The following persons are qualified to register to vote using the Standard Form 76, or </w:t>
      </w:r>
      <w:r w:rsidRPr="00E1100D">
        <w:rPr>
          <w:strike/>
          <w:color w:val="000000" w:themeColor="text1"/>
          <w:u w:color="000000" w:themeColor="text1"/>
        </w:rPr>
        <w:t>any</w:t>
      </w:r>
      <w:r w:rsidRPr="00811CCF">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11CCF">
        <w:rPr>
          <w:color w:val="000000" w:themeColor="text1"/>
          <w:u w:color="000000" w:themeColor="text1"/>
        </w:rPr>
        <w:t xml:space="preserve">subsequent form replacing it, provided by the federal government: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(1)</w:t>
      </w:r>
      <w:r>
        <w:rPr>
          <w:color w:val="000000" w:themeColor="text1"/>
          <w:u w:color="000000" w:themeColor="text1"/>
        </w:rPr>
        <w:tab/>
      </w:r>
      <w:r w:rsidRPr="00811CCF">
        <w:rPr>
          <w:color w:val="000000" w:themeColor="text1"/>
          <w:u w:color="000000" w:themeColor="text1"/>
        </w:rPr>
        <w:t xml:space="preserve">members of the Armed Forces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(2)</w:t>
      </w:r>
      <w:r>
        <w:rPr>
          <w:color w:val="000000" w:themeColor="text1"/>
          <w:u w:color="000000" w:themeColor="text1"/>
        </w:rPr>
        <w:tab/>
      </w:r>
      <w:r w:rsidRPr="00811CCF">
        <w:rPr>
          <w:color w:val="000000" w:themeColor="text1"/>
          <w:u w:color="000000" w:themeColor="text1"/>
        </w:rPr>
        <w:t xml:space="preserve">members of the Merchant Marine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(3)</w:t>
      </w:r>
      <w:r>
        <w:rPr>
          <w:color w:val="000000" w:themeColor="text1"/>
          <w:u w:color="000000" w:themeColor="text1"/>
        </w:rPr>
        <w:tab/>
      </w:r>
      <w:r w:rsidRPr="00042E72">
        <w:rPr>
          <w:strike/>
          <w:color w:val="000000" w:themeColor="text1"/>
          <w:u w:color="000000" w:themeColor="text1"/>
        </w:rPr>
        <w:t>a person</w:t>
      </w:r>
      <w:r w:rsidRPr="00811CCF">
        <w:rPr>
          <w:color w:val="000000" w:themeColor="text1"/>
          <w:u w:color="000000" w:themeColor="text1"/>
        </w:rPr>
        <w:t xml:space="preserve"> </w:t>
      </w:r>
      <w:r>
        <w:rPr>
          <w:color w:val="000000" w:themeColor="text1"/>
          <w:u w:val="single" w:color="000000" w:themeColor="text1"/>
        </w:rPr>
        <w:t>persons</w:t>
      </w:r>
      <w:r>
        <w:rPr>
          <w:color w:val="000000" w:themeColor="text1"/>
          <w:u w:color="000000" w:themeColor="text1"/>
        </w:rPr>
        <w:t xml:space="preserve"> </w:t>
      </w:r>
      <w:r w:rsidRPr="00811CCF">
        <w:rPr>
          <w:color w:val="000000" w:themeColor="text1"/>
          <w:u w:color="000000" w:themeColor="text1"/>
        </w:rPr>
        <w:t xml:space="preserve">serving with the American Red Cross or the United Service Organizations (USO) attached to and serving with the Armed Forces of the United States outside of the county of </w:t>
      </w:r>
      <w:r w:rsidRPr="00042E72">
        <w:rPr>
          <w:strike/>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a person</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residence in South Carolina;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(4)</w:t>
      </w:r>
      <w:r>
        <w:rPr>
          <w:color w:val="000000" w:themeColor="text1"/>
          <w:u w:color="000000" w:themeColor="text1"/>
        </w:rPr>
        <w:tab/>
      </w:r>
      <w:r w:rsidRPr="00811CCF">
        <w:rPr>
          <w:color w:val="000000" w:themeColor="text1"/>
          <w:u w:color="000000" w:themeColor="text1"/>
        </w:rPr>
        <w:t xml:space="preserve">members or employees of any department of the United States Government serving overseas;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(5)</w:t>
      </w:r>
      <w:r>
        <w:rPr>
          <w:color w:val="000000" w:themeColor="text1"/>
          <w:u w:color="000000" w:themeColor="text1"/>
        </w:rPr>
        <w:tab/>
      </w:r>
      <w:r w:rsidRPr="00042E72">
        <w:rPr>
          <w:strike/>
          <w:color w:val="000000" w:themeColor="text1"/>
          <w:u w:color="000000" w:themeColor="text1"/>
        </w:rPr>
        <w:t>a citizen</w:t>
      </w:r>
      <w:r w:rsidRPr="00811CCF">
        <w:rPr>
          <w:color w:val="000000" w:themeColor="text1"/>
          <w:u w:color="000000" w:themeColor="text1"/>
        </w:rPr>
        <w:t xml:space="preserve"> </w:t>
      </w:r>
      <w:r>
        <w:rPr>
          <w:color w:val="000000" w:themeColor="text1"/>
          <w:u w:val="single" w:color="000000" w:themeColor="text1"/>
        </w:rPr>
        <w:t>citizens</w:t>
      </w:r>
      <w:r>
        <w:rPr>
          <w:color w:val="000000" w:themeColor="text1"/>
          <w:u w:color="000000" w:themeColor="text1"/>
        </w:rPr>
        <w:t xml:space="preserve"> </w:t>
      </w:r>
      <w:r w:rsidRPr="00811CCF">
        <w:rPr>
          <w:color w:val="000000" w:themeColor="text1"/>
          <w:u w:color="000000" w:themeColor="text1"/>
        </w:rPr>
        <w:t xml:space="preserve">of the United States residing outside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(a)</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sidRPr="00CD691A">
        <w:rPr>
          <w:color w:val="000000" w:themeColor="text1"/>
          <w:u w:val="single" w:color="000000" w:themeColor="text1"/>
        </w:rPr>
        <w:t>a</w:t>
      </w:r>
      <w:r>
        <w:rPr>
          <w:color w:val="000000" w:themeColor="text1"/>
          <w:u w:val="single" w:color="000000" w:themeColor="text1"/>
        </w:rPr>
        <w:t xml:space="preserve"> citizen or his parent</w:t>
      </w:r>
      <w:r>
        <w:rPr>
          <w:color w:val="000000" w:themeColor="text1"/>
          <w:u w:color="000000" w:themeColor="text1"/>
        </w:rPr>
        <w:t xml:space="preserve"> </w:t>
      </w:r>
      <w:r w:rsidRPr="00811CCF">
        <w:rPr>
          <w:color w:val="000000" w:themeColor="text1"/>
          <w:u w:color="000000" w:themeColor="text1"/>
        </w:rPr>
        <w:t xml:space="preserve">last resided in South Carolina immediately before </w:t>
      </w:r>
      <w:r w:rsidRPr="00CD691A">
        <w:rPr>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or his parent</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departure from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(b)</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Pr>
          <w:color w:val="000000" w:themeColor="text1"/>
          <w:u w:val="single" w:color="000000" w:themeColor="text1"/>
        </w:rPr>
        <w:t>a citizen</w:t>
      </w:r>
      <w:r>
        <w:rPr>
          <w:color w:val="000000" w:themeColor="text1"/>
          <w:u w:color="000000" w:themeColor="text1"/>
        </w:rPr>
        <w:t xml:space="preserve"> </w:t>
      </w:r>
      <w:r w:rsidRPr="00811CCF">
        <w:rPr>
          <w:color w:val="000000" w:themeColor="text1"/>
          <w:u w:color="000000" w:themeColor="text1"/>
        </w:rPr>
        <w:t xml:space="preserve">could have met all qualifications to vote in federal elections in South Carolina even though while residing outside the United States he does not have a place of abode or other address in South Carolina;  even if his intent to return to South Carolina may be uncertain, as long as he has complied with all applicable South Carolina qualifications and requirements </w:t>
      </w:r>
      <w:r w:rsidRPr="00042E72">
        <w:rPr>
          <w:strike/>
          <w:color w:val="000000" w:themeColor="text1"/>
          <w:u w:color="000000" w:themeColor="text1"/>
        </w:rPr>
        <w:t>which</w:t>
      </w:r>
      <w:r w:rsidRPr="00811CCF">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811CCF">
        <w:rPr>
          <w:color w:val="000000" w:themeColor="text1"/>
          <w:u w:color="000000" w:themeColor="text1"/>
        </w:rPr>
        <w:t>are consistent with the Uniformed And Overseas Absentee Voting Act (Public Law 99</w:t>
      </w:r>
      <w:r w:rsidR="00105176">
        <w:rPr>
          <w:color w:val="000000" w:themeColor="text1"/>
          <w:u w:color="000000" w:themeColor="text1"/>
        </w:rPr>
        <w:noBreakHyphen/>
      </w:r>
      <w:r>
        <w:rPr>
          <w:color w:val="000000" w:themeColor="text1"/>
          <w:u w:color="000000" w:themeColor="text1"/>
        </w:rPr>
        <w:t>410).”</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3F045C">
        <w:rPr>
          <w:bCs/>
          <w:u w:color="000000" w:themeColor="text1"/>
        </w:rPr>
        <w:t>SECTION</w:t>
      </w:r>
      <w:r w:rsidRPr="003F045C">
        <w:rPr>
          <w:bCs/>
          <w:u w:color="000000" w:themeColor="text1"/>
        </w:rPr>
        <w:tab/>
      </w:r>
      <w:r>
        <w:rPr>
          <w:bCs/>
          <w:u w:color="000000" w:themeColor="text1"/>
        </w:rPr>
        <w:t>3</w:t>
      </w:r>
      <w:r w:rsidRPr="003F045C">
        <w:rPr>
          <w:bCs/>
          <w:u w:color="000000" w:themeColor="text1"/>
        </w:rPr>
        <w:t>.</w:t>
      </w:r>
      <w:r w:rsidRPr="003F045C">
        <w:rPr>
          <w:bCs/>
          <w:u w:color="000000" w:themeColor="text1"/>
        </w:rPr>
        <w:tab/>
        <w:t>This act may be cited as the “South Carolina Uniformed and Overseas Citizens Absentee Voters Act”.</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4</w:t>
      </w:r>
      <w:r w:rsidRPr="003F045C">
        <w:rPr>
          <w:bCs/>
          <w:u w:color="000000" w:themeColor="text1"/>
        </w:rPr>
        <w:t>.</w:t>
      </w:r>
      <w:r w:rsidRPr="003F045C">
        <w:rPr>
          <w:bCs/>
          <w:u w:color="000000" w:themeColor="text1"/>
        </w:rPr>
        <w:tab/>
        <w:t>Section 7</w:t>
      </w:r>
      <w:r w:rsidRPr="003F045C">
        <w:rPr>
          <w:bCs/>
          <w:u w:color="000000" w:themeColor="text1"/>
        </w:rPr>
        <w:noBreakHyphen/>
        <w:t>15</w:t>
      </w:r>
      <w:r w:rsidRPr="003F045C">
        <w:rPr>
          <w:bCs/>
          <w:u w:color="000000" w:themeColor="text1"/>
        </w:rPr>
        <w:noBreakHyphen/>
        <w:t>400 of the 1976 Code is amended to read:</w:t>
      </w:r>
      <w:r w:rsidRPr="003F045C">
        <w:rPr>
          <w:u w:color="000000" w:themeColor="text1"/>
        </w:rPr>
        <w:t xml:space="preserve">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400.</w:t>
      </w:r>
      <w:r w:rsidRPr="003F045C">
        <w:rPr>
          <w:bCs/>
          <w:u w:color="000000" w:themeColor="text1"/>
        </w:rPr>
        <w:tab/>
      </w:r>
      <w:r w:rsidRPr="003F045C">
        <w:rPr>
          <w:u w:color="000000" w:themeColor="text1"/>
        </w:rPr>
        <w:t>(A)</w:t>
      </w:r>
      <w:r w:rsidRPr="003F045C">
        <w:rPr>
          <w:u w:color="000000" w:themeColor="text1"/>
        </w:rPr>
        <w:tab/>
        <w:t xml:space="preserve">A qualified </w:t>
      </w:r>
      <w:r w:rsidRPr="003F045C">
        <w:rPr>
          <w:strike/>
          <w:u w:color="000000" w:themeColor="text1"/>
        </w:rPr>
        <w:t>absentee</w:t>
      </w:r>
      <w:r w:rsidRPr="003F045C">
        <w:rPr>
          <w:u w:color="000000" w:themeColor="text1"/>
        </w:rPr>
        <w:t xml:space="preserve"> elector </w:t>
      </w:r>
      <w:r w:rsidRPr="003F045C">
        <w:rPr>
          <w:strike/>
          <w:u w:color="000000" w:themeColor="text1"/>
        </w:rPr>
        <w:t>as provided in subsection (C) of this section</w:t>
      </w:r>
      <w:r w:rsidRPr="003F045C">
        <w:rPr>
          <w:u w:color="000000" w:themeColor="text1"/>
        </w:rPr>
        <w:t xml:space="preserve"> </w:t>
      </w:r>
      <w:r w:rsidRPr="003F045C">
        <w:rPr>
          <w:u w:val="single"/>
        </w:rPr>
        <w:t>of this state who is eligible to vote as provided by the United States Code, Title 42, Section 1973ff, et seq.</w:t>
      </w:r>
      <w:r w:rsidRPr="003F045C">
        <w:t xml:space="preserve"> </w:t>
      </w:r>
      <w:r w:rsidRPr="003F045C">
        <w:rPr>
          <w:u w:color="000000" w:themeColor="text1"/>
        </w:rPr>
        <w:t>may apply not earlier than ninety days before an election for a special write</w:t>
      </w:r>
      <w:r w:rsidRPr="003F045C">
        <w:rPr>
          <w:u w:color="000000" w:themeColor="text1"/>
        </w:rPr>
        <w:noBreakHyphen/>
        <w:t xml:space="preserve">in absentee ballot.  This ballot must be used for each general and special election and primaries for federal offices, statewide offices, and members of the General Assembly.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(B)</w:t>
      </w:r>
      <w:r w:rsidRPr="003F045C">
        <w:rPr>
          <w:u w:color="000000" w:themeColor="text1"/>
        </w:rPr>
        <w:tab/>
        <w:t>The application for a special write</w:t>
      </w:r>
      <w:r w:rsidRPr="003F045C">
        <w:rPr>
          <w:u w:color="000000" w:themeColor="text1"/>
        </w:rPr>
        <w:noBreakHyphen/>
        <w:t xml:space="preserve">in absentee ballot may be made on the federal postcard application form, </w:t>
      </w:r>
      <w:r w:rsidRPr="003F045C">
        <w:rPr>
          <w:strike/>
          <w:u w:color="000000" w:themeColor="text1"/>
        </w:rPr>
        <w:t>or</w:t>
      </w:r>
      <w:r w:rsidRPr="003F045C">
        <w:rPr>
          <w:u w:color="000000" w:themeColor="text1"/>
        </w:rPr>
        <w:t xml:space="preserve"> its electronic equivalent</w:t>
      </w:r>
      <w:r w:rsidRPr="003F045C">
        <w:rPr>
          <w:u w:val="single" w:color="000000" w:themeColor="text1"/>
        </w:rPr>
        <w:t>,</w:t>
      </w:r>
      <w:r w:rsidRPr="003F045C">
        <w:rPr>
          <w:u w:color="000000" w:themeColor="text1"/>
        </w:rPr>
        <w:t xml:space="preserve"> or on a form prescribed by the State Election Commission.</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(C)</w:t>
      </w:r>
      <w:r w:rsidRPr="003F045C">
        <w:rPr>
          <w:u w:color="000000" w:themeColor="text1"/>
        </w:rPr>
        <w:tab/>
        <w:t>In order to qualify for a special write</w:t>
      </w:r>
      <w:r w:rsidRPr="003F045C">
        <w:rPr>
          <w:u w:color="000000" w:themeColor="text1"/>
        </w:rPr>
        <w:noBreakHyphen/>
        <w:t xml:space="preserve">in absentee ballot, the voter must state that he is unable to vote by regular absentee ballot or in person due to requirements of military service or due to living in </w:t>
      </w:r>
      <w:r w:rsidRPr="003F045C">
        <w:rPr>
          <w:u w:val="single" w:color="000000" w:themeColor="text1"/>
        </w:rPr>
        <w:t>an</w:t>
      </w:r>
      <w:r w:rsidRPr="003F045C">
        <w:rPr>
          <w:u w:color="000000" w:themeColor="text1"/>
        </w:rPr>
        <w:t xml:space="preserve"> isolated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or </w:t>
      </w:r>
      <w:r w:rsidRPr="003F045C">
        <w:rPr>
          <w:u w:val="single" w:color="000000" w:themeColor="text1"/>
        </w:rPr>
        <w:t xml:space="preserve">an </w:t>
      </w:r>
      <w:r w:rsidRPr="003F045C">
        <w:rPr>
          <w:u w:color="000000" w:themeColor="text1"/>
        </w:rPr>
        <w:t xml:space="preserve">extremely remote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of the world.  This statement may be made on the federal postcard application</w:t>
      </w:r>
      <w:r w:rsidRPr="003F045C">
        <w:rPr>
          <w:u w:val="single" w:color="000000" w:themeColor="text1"/>
        </w:rPr>
        <w:t>,</w:t>
      </w:r>
      <w:r w:rsidRPr="003F045C">
        <w:rPr>
          <w:u w:color="000000" w:themeColor="text1"/>
        </w:rPr>
        <w:t xml:space="preserve"> or on a form prepared by the State Election Commission and supplied and returned with the special write</w:t>
      </w:r>
      <w:r w:rsidRPr="003F045C">
        <w:rPr>
          <w:u w:color="000000" w:themeColor="text1"/>
        </w:rPr>
        <w:noBreakHyphen/>
        <w:t xml:space="preserve">in absentee ballot.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(D)</w:t>
      </w:r>
      <w:r w:rsidRPr="003F045C">
        <w:rPr>
          <w:u w:color="000000" w:themeColor="text1"/>
        </w:rPr>
        <w:tab/>
        <w:t>Upon receipt of this application, the County Board of Registration shall issue the special write</w:t>
      </w:r>
      <w:r w:rsidRPr="003F045C">
        <w:rPr>
          <w:u w:color="000000" w:themeColor="text1"/>
        </w:rPr>
        <w:noBreakHyphen/>
        <w:t xml:space="preserve">in absentee ballot </w:t>
      </w:r>
      <w:r w:rsidRPr="003F045C">
        <w:rPr>
          <w:strike/>
          <w:u w:color="000000" w:themeColor="text1"/>
        </w:rPr>
        <w:t>which</w:t>
      </w:r>
      <w:r w:rsidRPr="003F045C">
        <w:rPr>
          <w:u w:color="000000" w:themeColor="text1"/>
        </w:rPr>
        <w:t xml:space="preserve"> </w:t>
      </w:r>
      <w:r w:rsidRPr="003F045C">
        <w:rPr>
          <w:u w:val="single" w:color="000000" w:themeColor="text1"/>
        </w:rPr>
        <w:t>that</w:t>
      </w:r>
      <w:r w:rsidRPr="003F045C">
        <w:rPr>
          <w:u w:color="000000" w:themeColor="text1"/>
        </w:rPr>
        <w:t xml:space="preserve">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3F045C">
        <w:rPr>
          <w:u w:val="single" w:color="000000" w:themeColor="text1"/>
        </w:rPr>
        <w:t>federal, state, and local</w:t>
      </w:r>
      <w:r w:rsidRPr="003F045C">
        <w:rPr>
          <w:u w:color="000000" w:themeColor="text1"/>
        </w:rPr>
        <w:t xml:space="preserve"> office, the names of specific candidates for each </w:t>
      </w:r>
      <w:r w:rsidRPr="003F045C">
        <w:rPr>
          <w:u w:val="single" w:color="000000" w:themeColor="text1"/>
        </w:rPr>
        <w:t>federal, state, and local</w:t>
      </w:r>
      <w:r w:rsidRPr="003F045C">
        <w:rPr>
          <w:u w:color="000000" w:themeColor="text1"/>
        </w:rPr>
        <w:t xml:space="preserve"> office, or the name of the person whom the voter prefers for each office.</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(E</w:t>
      </w:r>
      <w:r w:rsidRPr="00696276">
        <w:rPr>
          <w:u w:val="single"/>
        </w:rPr>
        <w:t>)</w:t>
      </w:r>
      <w:r w:rsidRPr="003F045C">
        <w:rPr>
          <w:u w:color="000000" w:themeColor="text1"/>
        </w:rPr>
        <w:tab/>
      </w:r>
      <w:r w:rsidRPr="003F045C">
        <w:rPr>
          <w:u w:val="single" w:color="000000" w:themeColor="text1"/>
        </w:rPr>
        <w:t>A qualified elector may alternatively submit a federal write</w:t>
      </w:r>
      <w:r w:rsidRPr="003F045C">
        <w:rPr>
          <w:u w:val="single" w:color="000000" w:themeColor="text1"/>
        </w:rPr>
        <w:noBreakHyphen/>
        <w:t>in absentee ballot for a federal, state, or local office, or state or local ballot measure.</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(F)</w:t>
      </w:r>
      <w:r w:rsidRPr="003F045C">
        <w:rPr>
          <w:u w:color="000000" w:themeColor="text1"/>
        </w:rPr>
        <w:tab/>
      </w:r>
      <w:r w:rsidRPr="003F045C">
        <w:rPr>
          <w:u w:val="single" w:color="000000" w:themeColor="text1"/>
        </w:rPr>
        <w:t>A qualified elector may use the declaration accompanying a federal write</w:t>
      </w:r>
      <w:r w:rsidRPr="003F045C">
        <w:rPr>
          <w:u w:val="single" w:color="000000" w:themeColor="text1"/>
        </w:rPr>
        <w:noBreakHyphen/>
        <w:t>in absentee ballot simultaneously to register to vote and as an application for an absentee ballot.</w:t>
      </w:r>
      <w:r w:rsidRPr="003F045C">
        <w:rPr>
          <w:u w:color="000000" w:themeColor="text1"/>
        </w:rPr>
        <w:t>”</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SECTION</w:t>
      </w:r>
      <w:r w:rsidRPr="003F045C">
        <w:rPr>
          <w:u w:color="000000" w:themeColor="text1"/>
        </w:rPr>
        <w:tab/>
      </w:r>
      <w:r>
        <w:rPr>
          <w:u w:color="000000" w:themeColor="text1"/>
        </w:rPr>
        <w:t>5</w:t>
      </w:r>
      <w:r w:rsidRPr="003F045C">
        <w:rPr>
          <w:u w:color="000000" w:themeColor="text1"/>
        </w:rPr>
        <w:t>.</w:t>
      </w:r>
      <w:r w:rsidRPr="003F045C">
        <w:rPr>
          <w:u w:color="000000" w:themeColor="text1"/>
        </w:rPr>
        <w:tab/>
        <w:t>Section 7</w:t>
      </w:r>
      <w:r w:rsidRPr="003F045C">
        <w:rPr>
          <w:u w:color="000000" w:themeColor="text1"/>
        </w:rPr>
        <w:noBreakHyphen/>
        <w:t>15</w:t>
      </w:r>
      <w:r w:rsidRPr="003F045C">
        <w:rPr>
          <w:u w:color="000000" w:themeColor="text1"/>
        </w:rPr>
        <w:noBreakHyphen/>
        <w:t>405(A) of the 1976 Code is amended to read:</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“(A)</w:t>
      </w:r>
      <w:r w:rsidRPr="003F045C">
        <w:rPr>
          <w:u w:color="000000" w:themeColor="text1"/>
        </w:rPr>
        <w:tab/>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3F045C">
        <w:rPr>
          <w:strike/>
          <w:u w:color="000000" w:themeColor="text1"/>
        </w:rPr>
        <w:t>mailed</w:t>
      </w:r>
      <w:r w:rsidRPr="003F045C">
        <w:rPr>
          <w:u w:color="000000" w:themeColor="text1"/>
        </w:rPr>
        <w:t xml:space="preserve"> </w:t>
      </w:r>
      <w:r w:rsidRPr="003F045C">
        <w:rPr>
          <w:u w:val="single" w:color="000000" w:themeColor="text1"/>
        </w:rPr>
        <w:t>sent</w:t>
      </w:r>
      <w:r w:rsidRPr="003F045C">
        <w:rPr>
          <w:u w:color="000000" w:themeColor="text1"/>
        </w:rPr>
        <w:t xml:space="preserve"> to the elector at least forty</w:t>
      </w:r>
      <w:r w:rsidRPr="003F045C">
        <w:rPr>
          <w:u w:color="000000" w:themeColor="text1"/>
        </w:rPr>
        <w:noBreakHyphen/>
        <w:t xml:space="preserve">five days prior to the primary election.”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6</w:t>
      </w:r>
      <w:r w:rsidRPr="003F045C">
        <w:rPr>
          <w:bCs/>
          <w:u w:color="000000" w:themeColor="text1"/>
        </w:rPr>
        <w:t>.</w:t>
      </w:r>
      <w:r w:rsidRPr="003F045C">
        <w:rPr>
          <w:bCs/>
          <w:u w:color="000000" w:themeColor="text1"/>
        </w:rPr>
        <w:tab/>
        <w:t xml:space="preserve">Article 5, Chapter 15, Title 7 of the 1976 Code is amended by adding: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406.</w:t>
      </w:r>
      <w:r w:rsidRPr="003F045C">
        <w:rPr>
          <w:bCs/>
          <w:u w:color="000000" w:themeColor="text1"/>
        </w:rPr>
        <w:tab/>
      </w:r>
      <w:r w:rsidRPr="003F045C">
        <w:rPr>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3F045C">
        <w:rPr>
          <w:u w:color="000000" w:themeColor="text1"/>
        </w:rPr>
        <w:noBreakHyphen/>
        <w:t xml:space="preserve">five days prior to an election.”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7.</w:t>
      </w:r>
      <w:r w:rsidRPr="003F045C">
        <w:rPr>
          <w:bCs/>
          <w:u w:color="000000" w:themeColor="text1"/>
        </w:rPr>
        <w:tab/>
        <w:t>Section 7</w:t>
      </w:r>
      <w:r w:rsidRPr="003F045C">
        <w:rPr>
          <w:bCs/>
          <w:u w:color="000000" w:themeColor="text1"/>
        </w:rPr>
        <w:noBreakHyphen/>
        <w:t>15</w:t>
      </w:r>
      <w:r w:rsidRPr="003F045C">
        <w:rPr>
          <w:bCs/>
          <w:u w:color="000000" w:themeColor="text1"/>
        </w:rPr>
        <w:noBreakHyphen/>
        <w:t>460 of the 1976 Code is amended to read:</w:t>
      </w:r>
      <w:r w:rsidRPr="003F045C">
        <w:rPr>
          <w:u w:color="000000" w:themeColor="text1"/>
        </w:rPr>
        <w:t xml:space="preserve">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ab/>
        <w:t>“Section 7</w:t>
      </w:r>
      <w:r w:rsidRPr="003F045C">
        <w:rPr>
          <w:bCs/>
          <w:u w:color="000000" w:themeColor="text1"/>
        </w:rPr>
        <w:noBreakHyphen/>
        <w:t>15</w:t>
      </w:r>
      <w:r w:rsidRPr="003F045C">
        <w:rPr>
          <w:bCs/>
          <w:u w:color="000000" w:themeColor="text1"/>
        </w:rPr>
        <w:noBreakHyphen/>
        <w:t>460</w:t>
      </w:r>
      <w:r w:rsidRPr="003F045C">
        <w:rPr>
          <w:u w:color="000000" w:themeColor="text1"/>
        </w:rPr>
        <w:t>.</w:t>
      </w:r>
      <w:r w:rsidRPr="003F045C">
        <w:rPr>
          <w:u w:color="000000" w:themeColor="text1"/>
        </w:rPr>
        <w:tab/>
        <w:t>(A)</w:t>
      </w:r>
      <w:r w:rsidRPr="003F045C">
        <w:rPr>
          <w:u w:color="000000" w:themeColor="text1"/>
        </w:rPr>
        <w:tab/>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w:t>
      </w:r>
      <w:r w:rsidRPr="003F045C">
        <w:rPr>
          <w:u w:val="single" w:color="000000" w:themeColor="text1"/>
        </w:rPr>
        <w:t>,</w:t>
      </w:r>
      <w:r w:rsidRPr="003F045C">
        <w:rPr>
          <w:u w:color="000000" w:themeColor="text1"/>
        </w:rPr>
        <w:t xml:space="preserve"> and had remained in</w:t>
      </w:r>
      <w:r w:rsidRPr="003F045C">
        <w:rPr>
          <w:u w:val="single" w:color="000000" w:themeColor="text1"/>
        </w:rPr>
        <w:t>,</w:t>
      </w:r>
      <w:r w:rsidRPr="003F045C">
        <w:rPr>
          <w:u w:color="000000" w:themeColor="text1"/>
        </w:rPr>
        <w:t xml:space="preserve"> South Carolina, the State Election Commission must, in cooperation with United States government agencies, take all steps and action </w:t>
      </w:r>
      <w:r w:rsidRPr="003F045C">
        <w:rPr>
          <w:strike/>
          <w:u w:color="000000" w:themeColor="text1"/>
        </w:rPr>
        <w:t>as may be</w:t>
      </w:r>
      <w:r w:rsidRPr="003F045C">
        <w:rPr>
          <w:u w:color="000000" w:themeColor="text1"/>
        </w:rPr>
        <w:t xml:space="preserve"> necessary, including, but not limited to, electronic transmissions of Standard Form 76</w:t>
      </w:r>
      <w:r w:rsidRPr="003F045C">
        <w:rPr>
          <w:u w:val="single"/>
        </w:rPr>
        <w:t>A, or its successor form,</w:t>
      </w:r>
      <w:r w:rsidRPr="003F045C">
        <w:t xml:space="preserve"> </w:t>
      </w:r>
      <w:r w:rsidRPr="003F045C">
        <w:rPr>
          <w:u w:color="000000" w:themeColor="text1"/>
        </w:rPr>
        <w:t>issued by the federal government as an application for voter registration</w:t>
      </w:r>
      <w:r w:rsidRPr="003F045C">
        <w:rPr>
          <w:u w:val="single" w:color="000000" w:themeColor="text1"/>
        </w:rPr>
        <w:t>,</w:t>
      </w:r>
      <w:r w:rsidRPr="003F045C">
        <w:rPr>
          <w:u w:color="000000" w:themeColor="text1"/>
        </w:rPr>
        <w:t xml:space="preserve"> </w:t>
      </w:r>
      <w:r w:rsidRPr="003F045C">
        <w:rPr>
          <w:strike/>
          <w:u w:color="000000" w:themeColor="text1"/>
        </w:rPr>
        <w:t>and</w:t>
      </w:r>
      <w:r w:rsidRPr="003F045C">
        <w:rPr>
          <w:u w:color="000000" w:themeColor="text1"/>
        </w:rPr>
        <w:t xml:space="preserve"> an application for absentee ballots</w:t>
      </w:r>
      <w:r w:rsidRPr="003F045C">
        <w:rPr>
          <w:u w:val="single" w:color="000000" w:themeColor="text1"/>
        </w:rPr>
        <w:t>,</w:t>
      </w:r>
      <w:r w:rsidRPr="003F045C">
        <w:rPr>
          <w:u w:color="000000" w:themeColor="text1"/>
        </w:rPr>
        <w:t xml:space="preserve"> and electronic transmissions of absentee ballots </w:t>
      </w:r>
      <w:r w:rsidRPr="003F045C">
        <w:rPr>
          <w:strike/>
          <w:u w:color="000000" w:themeColor="text1"/>
        </w:rPr>
        <w:t>to or from any elector eligible to vote as provided by the Uniformed and Overseas Citizens Absentee Voting Act</w:t>
      </w:r>
      <w:r w:rsidRPr="003F045C">
        <w:rPr>
          <w:u w:color="000000" w:themeColor="text1"/>
        </w:rPr>
        <w:t xml:space="preserve"> </w:t>
      </w:r>
      <w:r w:rsidRPr="003F045C">
        <w:rPr>
          <w:u w:val="single" w:color="000000" w:themeColor="text1"/>
        </w:rPr>
        <w:t>for all elections for federal, state, and local offices to voters in accordance with their preferred method of transmission</w:t>
      </w:r>
      <w:r w:rsidRPr="003F045C">
        <w:rPr>
          <w:u w:color="000000" w:themeColor="text1"/>
        </w:rPr>
        <w:t xml:space="preserve">.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The State Election Commission shall provide an electronic free-access ballot tracking system for all South Carolina residents eligible to vote as provided by the Uniformed and Overseas Citizens Absentee Voting Act.</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4010">
        <w:rPr>
          <w:u w:color="000000" w:themeColor="text1"/>
        </w:rPr>
        <w:tab/>
      </w:r>
      <w:r w:rsidRPr="003F045C">
        <w:rPr>
          <w:strike/>
          <w:u w:color="000000" w:themeColor="text1"/>
        </w:rPr>
        <w:t>(B)</w:t>
      </w:r>
      <w:r w:rsidRPr="003F045C">
        <w:rPr>
          <w:u w:val="single" w:color="000000" w:themeColor="text1"/>
        </w:rPr>
        <w:t>(C)</w:t>
      </w:r>
      <w:r w:rsidRPr="003F045C">
        <w:rPr>
          <w:u w:color="000000" w:themeColor="text1"/>
        </w:rPr>
        <w:tab/>
        <w:t>The State Election Commission shall promulgate all regulations necessary for the implementation of this section.”</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SECTION</w:t>
      </w:r>
      <w:r w:rsidRPr="003F045C">
        <w:rPr>
          <w:bCs/>
          <w:u w:color="000000" w:themeColor="text1"/>
        </w:rPr>
        <w:tab/>
      </w:r>
      <w:r>
        <w:rPr>
          <w:bCs/>
          <w:u w:color="000000" w:themeColor="text1"/>
        </w:rPr>
        <w:t>8</w:t>
      </w:r>
      <w:r w:rsidRPr="003F045C">
        <w:rPr>
          <w:bCs/>
          <w:u w:color="000000" w:themeColor="text1"/>
        </w:rPr>
        <w:t>.</w:t>
      </w:r>
      <w:r w:rsidRPr="003F045C">
        <w:rPr>
          <w:bCs/>
          <w:u w:color="000000" w:themeColor="text1"/>
        </w:rPr>
        <w:tab/>
        <w:t>Section 7</w:t>
      </w:r>
      <w:r w:rsidRPr="003F045C">
        <w:rPr>
          <w:bCs/>
          <w:u w:color="000000" w:themeColor="text1"/>
        </w:rPr>
        <w:noBreakHyphen/>
        <w:t>15</w:t>
      </w:r>
      <w:r w:rsidRPr="003F045C">
        <w:rPr>
          <w:bCs/>
          <w:u w:color="000000" w:themeColor="text1"/>
        </w:rPr>
        <w:noBreakHyphen/>
        <w:t>220 of the 1976 Code is amended to read:</w:t>
      </w:r>
      <w:r w:rsidRPr="003F045C">
        <w:rPr>
          <w:u w:color="000000" w:themeColor="text1"/>
        </w:rPr>
        <w:t xml:space="preserve">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220.</w:t>
      </w:r>
      <w:r w:rsidRPr="003F045C">
        <w:rPr>
          <w:bCs/>
          <w:u w:color="000000" w:themeColor="text1"/>
        </w:rPr>
        <w:tab/>
      </w:r>
      <w:r w:rsidRPr="003F045C">
        <w:rPr>
          <w:u w:val="single" w:color="000000" w:themeColor="text1"/>
        </w:rPr>
        <w:t>(A)</w:t>
      </w:r>
      <w:r w:rsidRPr="003F045C">
        <w:rPr>
          <w:u w:color="000000" w:themeColor="text1"/>
        </w:rPr>
        <w:tab/>
        <w:t>The oath, a copy of which is required by item (2) of Section 7</w:t>
      </w:r>
      <w:r w:rsidRPr="003F045C">
        <w:rPr>
          <w:u w:color="000000" w:themeColor="text1"/>
        </w:rPr>
        <w:noBreakHyphen/>
        <w:t>15</w:t>
      </w:r>
      <w:r w:rsidRPr="003F045C">
        <w:rPr>
          <w:u w:color="000000" w:themeColor="text1"/>
        </w:rPr>
        <w:noBreakHyphen/>
        <w:t>200 to be sent each absentee ballot applicant</w:t>
      </w:r>
      <w:r w:rsidRPr="003F045C">
        <w:rPr>
          <w:u w:val="single" w:color="000000" w:themeColor="text1"/>
        </w:rPr>
        <w:t>,</w:t>
      </w:r>
      <w:r w:rsidRPr="003F045C">
        <w:rPr>
          <w:u w:color="000000" w:themeColor="text1"/>
        </w:rPr>
        <w:t xml:space="preserve"> and which is required by Section 7</w:t>
      </w:r>
      <w:r w:rsidRPr="003F045C">
        <w:rPr>
          <w:u w:color="000000" w:themeColor="text1"/>
        </w:rPr>
        <w:noBreakHyphen/>
        <w:t>15</w:t>
      </w:r>
      <w:r w:rsidRPr="003F045C">
        <w:rPr>
          <w:u w:color="000000" w:themeColor="text1"/>
        </w:rPr>
        <w:noBreakHyphen/>
        <w:t xml:space="preserve">230 to be returned with the absentee ballot applicant’s ballot,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signed by the absentee ballot applicant and witnessed. The oath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in the following form: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Pr>
          <w:u w:color="000000" w:themeColor="text1"/>
        </w:rPr>
        <w:t>’</w:t>
      </w:r>
      <w:r w:rsidRPr="003F045C">
        <w:rPr>
          <w:u w:color="000000" w:themeColor="text1"/>
        </w:rPr>
        <w:t xml:space="preserve">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Dated on this ______ day of __________</w:t>
      </w:r>
      <w:r>
        <w:rPr>
          <w:u w:color="000000" w:themeColor="text1"/>
        </w:rPr>
        <w:t>,</w:t>
      </w:r>
      <w:r w:rsidRPr="003F045C">
        <w:rPr>
          <w:u w:color="000000" w:themeColor="text1"/>
        </w:rPr>
        <w:t xml:space="preserve"> </w:t>
      </w:r>
      <w:r w:rsidRPr="003F045C">
        <w:rPr>
          <w:strike/>
          <w:u w:color="000000" w:themeColor="text1"/>
        </w:rPr>
        <w:t>19</w:t>
      </w:r>
      <w:r w:rsidRPr="003F045C">
        <w:rPr>
          <w:u w:val="single"/>
        </w:rPr>
        <w:t>20</w:t>
      </w:r>
      <w:r w:rsidRPr="003F045C">
        <w:rPr>
          <w:u w:color="000000" w:themeColor="text1"/>
        </w:rPr>
        <w:t xml:space="preserve">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____________________</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Pr="003F045C">
        <w:rPr>
          <w:u w:val="single" w:color="000000" w:themeColor="text1"/>
        </w:rPr>
        <w:t>(B)</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3F045C">
        <w:rPr>
          <w:u w:color="000000" w:themeColor="text1"/>
        </w:rPr>
        <w:t>SECTION</w:t>
      </w:r>
      <w:r w:rsidRPr="003F045C">
        <w:rPr>
          <w:u w:color="000000" w:themeColor="text1"/>
        </w:rPr>
        <w:tab/>
      </w:r>
      <w:r>
        <w:rPr>
          <w:u w:color="000000" w:themeColor="text1"/>
        </w:rPr>
        <w:t>9</w:t>
      </w:r>
      <w:r w:rsidRPr="003F045C">
        <w:rPr>
          <w:u w:color="000000" w:themeColor="text1"/>
        </w:rPr>
        <w:t>.</w:t>
      </w:r>
      <w:r w:rsidRPr="003F045C">
        <w:rPr>
          <w:u w:color="000000" w:themeColor="text1"/>
        </w:rPr>
        <w:tab/>
      </w:r>
      <w:r w:rsidRPr="003F045C">
        <w:rPr>
          <w:bCs/>
          <w:u w:color="000000" w:themeColor="text1"/>
        </w:rPr>
        <w:t>Section 7</w:t>
      </w:r>
      <w:r w:rsidRPr="003F045C">
        <w:rPr>
          <w:bCs/>
          <w:u w:color="000000" w:themeColor="text1"/>
        </w:rPr>
        <w:noBreakHyphen/>
        <w:t>15</w:t>
      </w:r>
      <w:r w:rsidRPr="003F045C">
        <w:rPr>
          <w:bCs/>
          <w:u w:color="000000" w:themeColor="text1"/>
        </w:rPr>
        <w:noBreakHyphen/>
        <w:t>380 of the 1976 Code is amended to read:</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380.</w:t>
      </w:r>
      <w:r w:rsidRPr="003F045C">
        <w:rPr>
          <w:bCs/>
          <w:u w:color="000000" w:themeColor="text1"/>
        </w:rPr>
        <w:tab/>
      </w:r>
      <w:r w:rsidRPr="003F045C">
        <w:rPr>
          <w:u w:val="single" w:color="000000" w:themeColor="text1"/>
        </w:rPr>
        <w:t>(A)</w:t>
      </w:r>
      <w:r w:rsidRPr="003F045C">
        <w:rPr>
          <w:u w:color="000000" w:themeColor="text1"/>
        </w:rPr>
        <w:tab/>
        <w:t>The oath, which is required by Section 7</w:t>
      </w:r>
      <w:r w:rsidRPr="003F045C">
        <w:rPr>
          <w:u w:color="000000" w:themeColor="text1"/>
        </w:rPr>
        <w:noBreakHyphen/>
        <w:t>15</w:t>
      </w:r>
      <w:r w:rsidRPr="003F045C">
        <w:rPr>
          <w:u w:color="000000" w:themeColor="text1"/>
        </w:rPr>
        <w:noBreakHyphen/>
        <w:t>370 to be imprinted on the return</w:t>
      </w:r>
      <w:r w:rsidRPr="003F045C">
        <w:rPr>
          <w:u w:color="000000" w:themeColor="text1"/>
        </w:rPr>
        <w:noBreakHyphen/>
        <w:t>addressed envelope</w:t>
      </w:r>
      <w:r w:rsidRPr="003F045C">
        <w:rPr>
          <w:strike/>
          <w:u w:color="000000" w:themeColor="text1"/>
        </w:rPr>
        <w:t>,</w:t>
      </w:r>
      <w:r w:rsidRPr="003F045C">
        <w:rPr>
          <w:u w:color="000000" w:themeColor="text1"/>
        </w:rPr>
        <w:t xml:space="preserv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Pr>
          <w:u w:color="000000" w:themeColor="text1"/>
        </w:rPr>
        <w:t>’</w:t>
      </w:r>
      <w:r w:rsidRPr="003F045C">
        <w:rPr>
          <w:u w:color="000000" w:themeColor="text1"/>
        </w:rPr>
        <w:t xml:space="preserve">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Dated on this ______ day of __________, </w:t>
      </w:r>
      <w:r w:rsidRPr="003F045C">
        <w:rPr>
          <w:strike/>
          <w:u w:color="000000" w:themeColor="text1"/>
        </w:rPr>
        <w:t>19</w:t>
      </w:r>
      <w:r w:rsidRPr="003F045C">
        <w:rPr>
          <w:u w:val="single"/>
        </w:rPr>
        <w:t>20</w:t>
      </w:r>
      <w:r w:rsidRPr="003F045C">
        <w:rPr>
          <w:u w:color="000000" w:themeColor="text1"/>
        </w:rPr>
        <w:t xml:space="preserve">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6D1591" w:rsidRPr="003F045C"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1591" w:rsidRDefault="006D1591" w:rsidP="006D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045C">
        <w:rPr>
          <w:u w:color="000000" w:themeColor="text1"/>
        </w:rPr>
        <w:t>SECTION</w:t>
      </w:r>
      <w:r w:rsidRPr="003F045C">
        <w:rPr>
          <w:u w:color="000000" w:themeColor="text1"/>
        </w:rPr>
        <w:tab/>
      </w:r>
      <w:r>
        <w:rPr>
          <w:u w:color="000000" w:themeColor="text1"/>
        </w:rPr>
        <w:t>10</w:t>
      </w:r>
      <w:r w:rsidRPr="003F045C">
        <w:rPr>
          <w:u w:color="000000" w:themeColor="text1"/>
        </w:rPr>
        <w:t>.</w:t>
      </w:r>
      <w:r w:rsidRPr="003F045C">
        <w:rPr>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6D1591" w:rsidRDefault="006D1591"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591">
        <w:t>11</w:t>
      </w:r>
      <w:r>
        <w:t>.</w:t>
      </w:r>
      <w:r>
        <w:tab/>
        <w:t>This act takes effect upon approval by the Governor.</w:t>
      </w:r>
    </w:p>
    <w:p w:rsidR="00570D97" w:rsidRDefault="00105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D97" w:rsidRDefault="00570D97" w:rsidP="006D042F">
      <w:pPr>
        <w:suppressAutoHyphens/>
      </w:pPr>
    </w:p>
    <w:sectPr w:rsidR="00570D97" w:rsidSect="00A938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176" w:rsidRDefault="00105176" w:rsidP="009F0C77">
      <w:r>
        <w:separator/>
      </w:r>
    </w:p>
  </w:endnote>
  <w:endnote w:type="continuationSeparator" w:id="0">
    <w:p w:rsidR="00105176" w:rsidRDefault="00105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FD0D1-8BEC-4704-AFED-97C74369E35A}"/>
    <w:embedBold r:id="rId2" w:fontKey="{D0E24C36-645A-41DC-8C50-A90996E0ABEF}"/>
  </w:font>
  <w:font w:name="Calibri">
    <w:panose1 w:val="020F0502020204030204"/>
    <w:charset w:val="00"/>
    <w:family w:val="swiss"/>
    <w:pitch w:val="variable"/>
    <w:sig w:usb0="A00002EF" w:usb1="4000207B" w:usb2="00000000" w:usb3="00000000" w:csb0="0000009F" w:csb1="00000000"/>
    <w:embedRegular r:id="rId3" w:fontKey="{6747EC98-29B0-4B9B-A757-2CE0F48F08EB}"/>
  </w:font>
  <w:font w:name="Tahoma">
    <w:panose1 w:val="020B0604030504040204"/>
    <w:charset w:val="00"/>
    <w:family w:val="swiss"/>
    <w:pitch w:val="variable"/>
    <w:sig w:usb0="61002A87" w:usb1="80000000" w:usb2="00000008" w:usb3="00000000" w:csb0="000101FF" w:csb1="00000000"/>
    <w:embedRegular r:id="rId4" w:fontKey="{276F45C5-E857-488A-AB95-DB30DFF32755}"/>
  </w:font>
  <w:font w:name="Cambria">
    <w:panose1 w:val="02040503050406030204"/>
    <w:charset w:val="00"/>
    <w:family w:val="roman"/>
    <w:pitch w:val="variable"/>
    <w:sig w:usb0="A00002EF" w:usb1="4000004B" w:usb2="00000000" w:usb3="00000000" w:csb0="0000009F" w:csb1="00000000"/>
    <w:embedRegular r:id="rId5" w:fontKey="{9ED6017D-0D75-457B-AA84-7571F9ED7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5B" w:rsidRPr="00570D97" w:rsidRDefault="00570D97" w:rsidP="00570D97">
    <w:pPr>
      <w:pStyle w:val="Footer"/>
      <w:tabs>
        <w:tab w:val="clear" w:pos="4680"/>
        <w:tab w:val="clear" w:pos="9360"/>
        <w:tab w:val="center" w:pos="2995"/>
      </w:tabs>
      <w:spacing w:before="120"/>
    </w:pPr>
    <w:r>
      <w:t>[3349</w:t>
    </w:r>
    <w:r w:rsidR="00A938EE">
      <w:t>-</w:t>
    </w:r>
    <w:fldSimple w:instr=" PAGE  \* MERGEFORMAT ">
      <w:r w:rsidR="006D042F">
        <w:rPr>
          <w:noProof/>
        </w:rPr>
        <w:t>1</w:t>
      </w:r>
    </w:fldSimple>
    <w:r w:rsidR="00A938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EE" w:rsidRPr="00570D97" w:rsidRDefault="00A938EE" w:rsidP="00570D97">
    <w:pPr>
      <w:pStyle w:val="Footer"/>
      <w:tabs>
        <w:tab w:val="clear" w:pos="4680"/>
        <w:tab w:val="clear" w:pos="9360"/>
        <w:tab w:val="center" w:pos="2995"/>
      </w:tabs>
      <w:spacing w:before="120"/>
    </w:pPr>
    <w:r>
      <w:t>[3349]</w:t>
    </w:r>
    <w:r>
      <w:tab/>
    </w:r>
    <w:fldSimple w:instr=" PAGE  \* MERGEFORMAT ">
      <w:r w:rsidR="006D04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176" w:rsidRDefault="00105176" w:rsidP="009F0C77">
      <w:r>
        <w:separator/>
      </w:r>
    </w:p>
  </w:footnote>
  <w:footnote w:type="continuationSeparator" w:id="0">
    <w:p w:rsidR="00105176" w:rsidRDefault="00105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4ZW11"/>
    <w:docVar w:name="CoverBillType" w:val="b"/>
    <w:docVar w:name="docpath" w:val="L:\Council\bills\GGS\22724ZW11.DOCX"/>
    <w:docVar w:name="dvBillNumber" w:val="3349"/>
    <w:docVar w:name="dvBillNumberPrefix" w:val="H. "/>
    <w:docVar w:name="dvOriginalBody" w:val="House"/>
    <w:docVar w:name="dvSteno" w:val="GGS"/>
    <w:docVar w:name="NameofBody" w:val="h"/>
    <w:docVar w:name="vgroup2" w:val="Council"/>
  </w:docVars>
  <w:rsids>
    <w:rsidRoot w:val="003321B2"/>
    <w:rsid w:val="00011869"/>
    <w:rsid w:val="000E1785"/>
    <w:rsid w:val="000F40FA"/>
    <w:rsid w:val="00105176"/>
    <w:rsid w:val="0010776B"/>
    <w:rsid w:val="00126B30"/>
    <w:rsid w:val="00133E66"/>
    <w:rsid w:val="001435A3"/>
    <w:rsid w:val="001D08F2"/>
    <w:rsid w:val="001D525B"/>
    <w:rsid w:val="001D7F4F"/>
    <w:rsid w:val="00225A65"/>
    <w:rsid w:val="002321B6"/>
    <w:rsid w:val="00250967"/>
    <w:rsid w:val="002543C8"/>
    <w:rsid w:val="00284AAE"/>
    <w:rsid w:val="002E0753"/>
    <w:rsid w:val="002E5912"/>
    <w:rsid w:val="00325348"/>
    <w:rsid w:val="0032732C"/>
    <w:rsid w:val="003321B2"/>
    <w:rsid w:val="00336AD0"/>
    <w:rsid w:val="0037079A"/>
    <w:rsid w:val="003D01E8"/>
    <w:rsid w:val="003E5288"/>
    <w:rsid w:val="003F6D79"/>
    <w:rsid w:val="0041760A"/>
    <w:rsid w:val="00417C01"/>
    <w:rsid w:val="004809EE"/>
    <w:rsid w:val="004E7D54"/>
    <w:rsid w:val="00514010"/>
    <w:rsid w:val="005273C6"/>
    <w:rsid w:val="00530A69"/>
    <w:rsid w:val="00545593"/>
    <w:rsid w:val="00570D97"/>
    <w:rsid w:val="00577C6C"/>
    <w:rsid w:val="005C2FE2"/>
    <w:rsid w:val="005E2BC9"/>
    <w:rsid w:val="00605102"/>
    <w:rsid w:val="006215AA"/>
    <w:rsid w:val="006913C9"/>
    <w:rsid w:val="0069470D"/>
    <w:rsid w:val="00696276"/>
    <w:rsid w:val="006C5C2F"/>
    <w:rsid w:val="006D042F"/>
    <w:rsid w:val="006D1591"/>
    <w:rsid w:val="00734F00"/>
    <w:rsid w:val="007A70AE"/>
    <w:rsid w:val="00834BAB"/>
    <w:rsid w:val="008362E8"/>
    <w:rsid w:val="008A1768"/>
    <w:rsid w:val="008F4429"/>
    <w:rsid w:val="0094021A"/>
    <w:rsid w:val="009C6A0B"/>
    <w:rsid w:val="009F0C77"/>
    <w:rsid w:val="009F4DD1"/>
    <w:rsid w:val="00A41684"/>
    <w:rsid w:val="00A64E80"/>
    <w:rsid w:val="00A72BCD"/>
    <w:rsid w:val="00A741D9"/>
    <w:rsid w:val="00A833AB"/>
    <w:rsid w:val="00A938EE"/>
    <w:rsid w:val="00A9741D"/>
    <w:rsid w:val="00AD4B17"/>
    <w:rsid w:val="00AF09A6"/>
    <w:rsid w:val="00B412D4"/>
    <w:rsid w:val="00B759F4"/>
    <w:rsid w:val="00BE3C22"/>
    <w:rsid w:val="00BF713E"/>
    <w:rsid w:val="00C0345E"/>
    <w:rsid w:val="00C3483A"/>
    <w:rsid w:val="00C35D3D"/>
    <w:rsid w:val="00C74E9D"/>
    <w:rsid w:val="00C82FD3"/>
    <w:rsid w:val="00C92819"/>
    <w:rsid w:val="00CA05CF"/>
    <w:rsid w:val="00CC6B7B"/>
    <w:rsid w:val="00CD2089"/>
    <w:rsid w:val="00CF5360"/>
    <w:rsid w:val="00D5335C"/>
    <w:rsid w:val="00D73A67"/>
    <w:rsid w:val="00D970A9"/>
    <w:rsid w:val="00DF3845"/>
    <w:rsid w:val="00E41911"/>
    <w:rsid w:val="00E74E17"/>
    <w:rsid w:val="00E92EEF"/>
    <w:rsid w:val="00EB0C41"/>
    <w:rsid w:val="00EE6F07"/>
    <w:rsid w:val="00F1245B"/>
    <w:rsid w:val="00F24442"/>
    <w:rsid w:val="00F50AE3"/>
    <w:rsid w:val="00F67CF1"/>
    <w:rsid w:val="00F840F0"/>
    <w:rsid w:val="00FB0D0D"/>
    <w:rsid w:val="00FB43B4"/>
    <w:rsid w:val="00FD5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E17"/>
    <w:rPr>
      <w:rFonts w:ascii="Tahoma" w:hAnsi="Tahoma" w:cs="Tahoma"/>
      <w:sz w:val="16"/>
      <w:szCs w:val="16"/>
    </w:rPr>
  </w:style>
  <w:style w:type="character" w:customStyle="1" w:styleId="BalloonTextChar">
    <w:name w:val="Balloon Text Char"/>
    <w:basedOn w:val="DefaultParagraphFont"/>
    <w:link w:val="BalloonText"/>
    <w:uiPriority w:val="99"/>
    <w:semiHidden/>
    <w:rsid w:val="00E74E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F53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991ED-FB76-4B5C-9DAA-47731402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1840</Words>
  <Characters>9274</Characters>
  <Application>Microsoft Office Word</Application>
  <DocSecurity>0</DocSecurity>
  <Lines>257</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2011-01-18T15:13:00Z</cp:lastPrinted>
  <dcterms:created xsi:type="dcterms:W3CDTF">2011-02-22T23:10:00Z</dcterms:created>
  <dcterms:modified xsi:type="dcterms:W3CDTF">2011-02-22T23:10:00Z</dcterms:modified>
</cp:coreProperties>
</file>