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E80" w:rsidRDefault="00DF1E80" w:rsidP="001D7F4F">
      <w:pPr>
        <w:pStyle w:val="BillDots"/>
      </w:pPr>
      <w:r>
        <w:t>AMENDED</w:t>
      </w:r>
    </w:p>
    <w:p w:rsidR="00DF1E80" w:rsidRDefault="00DF1E80" w:rsidP="001D7F4F">
      <w:pPr>
        <w:pStyle w:val="BillDots"/>
      </w:pPr>
      <w:r>
        <w:t>March 29, 2011</w:t>
      </w:r>
    </w:p>
    <w:p w:rsidR="00DF1E80" w:rsidRDefault="00DF1E80" w:rsidP="001D7F4F">
      <w:pPr>
        <w:pStyle w:val="BillDots"/>
      </w:pPr>
    </w:p>
    <w:p w:rsidR="00DF1E80" w:rsidRPr="00DF1E80" w:rsidRDefault="00DF1E80" w:rsidP="00DF1E80">
      <w:pPr>
        <w:pStyle w:val="BillDots"/>
        <w:tabs>
          <w:tab w:val="clear" w:pos="216"/>
          <w:tab w:val="clear" w:pos="432"/>
          <w:tab w:val="clear" w:pos="648"/>
          <w:tab w:val="clear" w:pos="864"/>
          <w:tab w:val="clear" w:pos="1080"/>
          <w:tab w:val="clear" w:pos="1296"/>
          <w:tab w:val="clear" w:pos="5904"/>
          <w:tab w:val="right" w:pos="5933"/>
        </w:tabs>
      </w:pPr>
      <w:r>
        <w:tab/>
      </w:r>
      <w:r>
        <w:rPr>
          <w:b/>
          <w:sz w:val="36"/>
        </w:rPr>
        <w:t>H. 3408</w:t>
      </w:r>
    </w:p>
    <w:p w:rsidR="00DF1E80" w:rsidRDefault="00DF1E80" w:rsidP="001D7F4F">
      <w:pPr>
        <w:pStyle w:val="BillDots"/>
      </w:pPr>
    </w:p>
    <w:p w:rsidR="00DF1E80" w:rsidRDefault="00DF1E80" w:rsidP="001D7F4F">
      <w:pPr>
        <w:pStyle w:val="BillDots"/>
      </w:pPr>
      <w:r>
        <w:t>Introduced by Reps. Delleney, Lucas, Simrill, Hiott, Limehouse, Bowen, Bedingfield, Pinson, J.R. Smith, G.M. Smith, Bingham, Thayer, V.S. Moss, Brannon, Bikas, Cooper, Allison, Toole, Parker, G.R. Smith, Frye, Atwater, Henderson, McCoy, Ballentine, Clemmons, Hixon, D.C. Moss, Pitts, Young, Quinn, Willis, Viers, Sandifer, Stringer, Nanney, Hamilton, Owens and Huggins</w:t>
      </w:r>
    </w:p>
    <w:p w:rsidR="00DF1E80" w:rsidRDefault="00DF1E80" w:rsidP="001D7F4F">
      <w:pPr>
        <w:pStyle w:val="BillDots"/>
      </w:pPr>
    </w:p>
    <w:p w:rsidR="00DF1E80" w:rsidRDefault="00DF1E80" w:rsidP="001D7F4F">
      <w:pPr>
        <w:pStyle w:val="BillDots"/>
      </w:pPr>
      <w:r>
        <w:t>S. Printed 3/29/11--H.</w:t>
      </w:r>
    </w:p>
    <w:p w:rsidR="00DF1E80" w:rsidRDefault="00DF1E80" w:rsidP="001D7F4F">
      <w:pPr>
        <w:pStyle w:val="BillDots"/>
      </w:pPr>
      <w:r>
        <w:t>Read the first time January 20, 2011.</w:t>
      </w:r>
    </w:p>
    <w:p w:rsidR="00DF1E80" w:rsidRPr="00DF1E80" w:rsidRDefault="00DF1E80" w:rsidP="00DF1E80">
      <w:pPr>
        <w:pStyle w:val="BillDots"/>
        <w:jc w:val="center"/>
      </w:pPr>
      <w:r>
        <w:rPr>
          <w:u w:val="single"/>
        </w:rPr>
        <w:t>            </w:t>
      </w:r>
    </w:p>
    <w:p w:rsidR="00DF1E80" w:rsidRDefault="00DF1E80" w:rsidP="001D7F4F">
      <w:pPr>
        <w:pStyle w:val="BillDots"/>
      </w:pPr>
    </w:p>
    <w:p w:rsidR="00D31343" w:rsidRDefault="00D31343" w:rsidP="001D7F4F">
      <w:pPr>
        <w:pStyle w:val="BillDots"/>
        <w:sectPr w:rsidR="00D31343" w:rsidSect="00D313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w:t>
      </w:r>
      <w:r>
        <w:lastRenderedPageBreak/>
        <w:t>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6E7746" w:rsidRDefault="006E7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proprietorship, association, agency, network, joint venture, or other 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conscience</w:t>
      </w:r>
      <w:r w:rsidRPr="00E56666">
        <w:rPr>
          <w:color w:val="000000" w:themeColor="text1"/>
          <w:u w:val="single" w:color="000000" w:themeColor="text1"/>
        </w:rPr>
        <w:t xml:space="preserve"> </w:t>
      </w:r>
      <w:r w:rsidRPr="00E56666">
        <w:rPr>
          <w:color w:val="000000" w:themeColor="text1"/>
          <w:u w:color="000000" w:themeColor="text1"/>
        </w:rPr>
        <w:t>of the personnel.</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action for equitable relief, including reinstatement or damages, or both reinstatement and damages.  An action under this subsection may be commenced against the State and any office, department, 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BDA">
        <w:t>SECTION</w:t>
      </w:r>
      <w:r w:rsidRPr="00742BDA">
        <w:tab/>
      </w:r>
      <w:r>
        <w:t>3</w:t>
      </w:r>
      <w:r w:rsidRPr="00742BDA">
        <w:t>.</w:t>
      </w:r>
      <w:r w:rsidRPr="00742BDA">
        <w:tab/>
        <w:t>Article 1, Chapter 71, Title 38 of the 1976 Code is amended by adding:</w:t>
      </w:r>
    </w:p>
    <w:p w:rsidR="00DF1E80"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“Section 38</w:t>
      </w:r>
      <w:r w:rsidRPr="00742BDA">
        <w:rPr>
          <w:u w:color="000000" w:themeColor="text1"/>
        </w:rPr>
        <w:noBreakHyphen/>
        <w:t>71</w:t>
      </w:r>
      <w:r w:rsidRPr="00742BDA">
        <w:rPr>
          <w:u w:color="000000" w:themeColor="text1"/>
        </w:rPr>
        <w:noBreakHyphen/>
        <w:t>295.</w:t>
      </w:r>
      <w:r w:rsidRPr="00742BDA">
        <w:rPr>
          <w:u w:color="000000" w:themeColor="text1"/>
        </w:rPr>
        <w:tab/>
        <w:t>(A)</w:t>
      </w:r>
      <w:r w:rsidRPr="00742BDA">
        <w:rPr>
          <w:u w:color="000000" w:themeColor="text1"/>
        </w:rPr>
        <w:tab/>
        <w:t>Pursuant to Section 1303(a)(1), as amended by Section 10104(c), of the Patient Protection and Affordable Care Act, Pub. L. No. 111</w:t>
      </w:r>
      <w:r w:rsidRPr="00742BDA">
        <w:rPr>
          <w:u w:color="000000" w:themeColor="text1"/>
        </w:rPr>
        <w:noBreakHyphen/>
        <w:t xml:space="preserve">148, all qualified health plans offered through the state Exchange are prohibited from including elective abortion coverage. Nothing in this section shall be construed as preventing anyone from purchasing optional supplemental coverage for elective abortions for which there must be paid a separate premium in accordance with subsection (D) in the health insurance market outside of the state Exchange.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(B)</w:t>
      </w:r>
      <w:r w:rsidRPr="00742BDA">
        <w:rPr>
          <w:u w:color="000000" w:themeColor="text1"/>
        </w:rPr>
        <w:tab/>
        <w:t xml:space="preserve">No health plan, including health insurance contracts, plans or policies, offered outside of the Exchange, but within the State, shall provide coverage for elective abortions except by optional separate supplemental coverage for abortion for which there must be paid a separate premium in accordance with subsection (D).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(C)</w:t>
      </w:r>
      <w:r w:rsidRPr="00742BDA">
        <w:rPr>
          <w:u w:color="000000" w:themeColor="text1"/>
        </w:rPr>
        <w:tab/>
        <w:t>For purposes of this section, an ‘elective abortion’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(D)</w:t>
      </w:r>
      <w:r w:rsidRPr="00742BDA">
        <w:rPr>
          <w:u w:color="000000" w:themeColor="text1"/>
        </w:rPr>
        <w:tab/>
        <w:t>The issuer of any health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(1)</w:t>
      </w:r>
      <w:r w:rsidRPr="00742BDA">
        <w:rPr>
          <w:u w:color="000000" w:themeColor="text1"/>
        </w:rPr>
        <w:tab/>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(2)</w:t>
      </w:r>
      <w:r w:rsidRPr="00742BDA">
        <w:rPr>
          <w:u w:color="000000" w:themeColor="text1"/>
        </w:rPr>
        <w:tab/>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(3)</w:t>
      </w:r>
      <w:r w:rsidRPr="00742BDA">
        <w:rPr>
          <w:u w:color="000000" w:themeColor="text1"/>
        </w:rPr>
        <w:tab/>
        <w:t>shall provide a notice to enrollees, at the time of enrollment, that:</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(a)</w:t>
      </w:r>
      <w:r w:rsidRPr="00742BDA">
        <w:rPr>
          <w:u w:color="000000" w:themeColor="text1"/>
        </w:rPr>
        <w:tab/>
        <w:t>specifically states the cost of the separate premium for coverage of elective abortions, distinct and apart from the cost of the premium for any health plan providing any other coverage in any health plan covering an enrollee;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(b)</w:t>
      </w:r>
      <w:r w:rsidRPr="00742BDA">
        <w:rPr>
          <w:u w:color="000000" w:themeColor="text1"/>
        </w:rPr>
        <w:tab/>
        <w:t xml:space="preserve">states that enrollment in elective abortion coverage is optional; and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(c)</w:t>
      </w:r>
      <w:r w:rsidRPr="00742BDA">
        <w:rPr>
          <w:u w:color="000000" w:themeColor="text1"/>
        </w:rPr>
        <w:tab/>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(E)</w:t>
      </w:r>
      <w:r w:rsidRPr="00742BDA">
        <w:rPr>
          <w:u w:color="000000" w:themeColor="text1"/>
        </w:rPr>
        <w:tab/>
        <w:t>The issuer of any health plan providing any coverage other than elective abortion shall not discount or reduce the premium for such coverage on the basis that an enrollee has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(F)</w:t>
      </w:r>
      <w:r w:rsidRPr="00742BDA">
        <w:rPr>
          <w:u w:color="000000" w:themeColor="text1"/>
        </w:rPr>
        <w:tab/>
        <w:t>Any employer who offers employees a health plan providing elective abortion coverage shall, at the time of beginning employment, and at least once in each calendar year thereafter, provide each employee the option to choose or reject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(G)</w:t>
      </w:r>
      <w:r w:rsidRPr="00742BDA">
        <w:rPr>
          <w:u w:color="000000" w:themeColor="text1"/>
        </w:rPr>
        <w:tab/>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DF1E80"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2BDA">
        <w:rPr>
          <w:u w:color="000000" w:themeColor="text1"/>
        </w:rPr>
        <w:tab/>
        <w:t>(H)</w:t>
      </w:r>
      <w:r w:rsidRPr="00742BDA">
        <w:rPr>
          <w:u w:color="000000" w:themeColor="text1"/>
        </w:rPr>
        <w:tab/>
        <w:t>Nothing in this section shall be construed to apply in circumstances in which federal law preempts state health insurance regulation.”</w:t>
      </w:r>
    </w:p>
    <w:p w:rsidR="00DF1E80" w:rsidRDefault="00DF1E80"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F1E80">
        <w:rPr>
          <w:color w:val="000000" w:themeColor="text1"/>
          <w:u w:color="000000" w:themeColor="text1"/>
        </w:rPr>
        <w:t>4</w:t>
      </w:r>
      <w:r>
        <w:rPr>
          <w:color w:val="000000" w:themeColor="text1"/>
          <w:u w:color="000000" w:themeColor="text1"/>
        </w:rPr>
        <w:t>.</w:t>
      </w:r>
      <w:r>
        <w:rPr>
          <w:color w:val="000000" w:themeColor="text1"/>
          <w:u w:color="000000" w:themeColor="text1"/>
        </w:rPr>
        <w:tab/>
        <w:t>This act takes effect upon approval by the Governor.</w:t>
      </w:r>
    </w:p>
    <w:p w:rsidR="001C0B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5123D3">
      <w:pPr>
        <w:suppressAutoHyphens/>
      </w:pPr>
    </w:p>
    <w:sectPr w:rsidR="001C0B5A" w:rsidSect="00D313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9D70A0-D187-4C40-83DC-9BB80E88CAE3}"/>
    <w:embedBold r:id="rId2" w:fontKey="{34904C1A-DE09-4716-B8F6-59C64323F7F5}"/>
  </w:font>
  <w:font w:name="Calibri">
    <w:panose1 w:val="020F0502020204030204"/>
    <w:charset w:val="00"/>
    <w:family w:val="swiss"/>
    <w:pitch w:val="variable"/>
    <w:sig w:usb0="A00002EF" w:usb1="4000207B" w:usb2="00000000" w:usb3="00000000" w:csb0="0000009F" w:csb1="00000000"/>
    <w:embedRegular r:id="rId3" w:fontKey="{65A6B7DD-32D8-4AE8-B024-3129BD7FE452}"/>
  </w:font>
  <w:font w:name="Tahoma">
    <w:panose1 w:val="020B0604030504040204"/>
    <w:charset w:val="00"/>
    <w:family w:val="swiss"/>
    <w:pitch w:val="variable"/>
    <w:sig w:usb0="61002A87" w:usb1="80000000" w:usb2="00000008" w:usb3="00000000" w:csb0="000101FF" w:csb1="00000000"/>
    <w:embedRegular r:id="rId4" w:fontKey="{B8F39EC1-7666-450D-A04E-247DAA2D68EB}"/>
  </w:font>
  <w:font w:name="Cambria">
    <w:panose1 w:val="02040503050406030204"/>
    <w:charset w:val="00"/>
    <w:family w:val="roman"/>
    <w:pitch w:val="variable"/>
    <w:sig w:usb0="A00002EF" w:usb1="4000004B" w:usb2="00000000" w:usb3="00000000" w:csb0="0000009F" w:csb1="00000000"/>
    <w:embedRegular r:id="rId5" w:fontKey="{24E5ADC4-8481-432A-887E-4715BACB1C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9D" w:rsidRPr="001C0B5A" w:rsidRDefault="001C0B5A" w:rsidP="001C0B5A">
    <w:pPr>
      <w:pStyle w:val="Footer"/>
      <w:tabs>
        <w:tab w:val="clear" w:pos="4680"/>
        <w:tab w:val="clear" w:pos="9360"/>
        <w:tab w:val="center" w:pos="2995"/>
      </w:tabs>
      <w:spacing w:before="120"/>
    </w:pPr>
    <w:r>
      <w:t>[3408</w:t>
    </w:r>
    <w:r w:rsidR="00D31343">
      <w:t>-</w:t>
    </w:r>
    <w:fldSimple w:instr=" PAGE  \* MERGEFORMAT ">
      <w:r w:rsidR="005123D3">
        <w:rPr>
          <w:noProof/>
        </w:rPr>
        <w:t>1</w:t>
      </w:r>
    </w:fldSimple>
    <w:r w:rsidR="00D313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43" w:rsidRPr="001C0B5A" w:rsidRDefault="00D31343" w:rsidP="001C0B5A">
    <w:pPr>
      <w:pStyle w:val="Footer"/>
      <w:tabs>
        <w:tab w:val="clear" w:pos="4680"/>
        <w:tab w:val="clear" w:pos="9360"/>
        <w:tab w:val="center" w:pos="2995"/>
      </w:tabs>
      <w:spacing w:before="120"/>
    </w:pPr>
    <w:r>
      <w:t>[3408]</w:t>
    </w:r>
    <w:r>
      <w:tab/>
    </w:r>
    <w:fldSimple w:instr=" PAGE  \* MERGEFORMAT ">
      <w:r w:rsidR="005123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E1785"/>
    <w:rsid w:val="000F40FA"/>
    <w:rsid w:val="0010776B"/>
    <w:rsid w:val="00123ED5"/>
    <w:rsid w:val="00133E66"/>
    <w:rsid w:val="001435A3"/>
    <w:rsid w:val="001C0B5A"/>
    <w:rsid w:val="001D08F2"/>
    <w:rsid w:val="001D525B"/>
    <w:rsid w:val="001D7F4F"/>
    <w:rsid w:val="002321B6"/>
    <w:rsid w:val="00250967"/>
    <w:rsid w:val="002543C8"/>
    <w:rsid w:val="00271EC2"/>
    <w:rsid w:val="00283D3A"/>
    <w:rsid w:val="00284AAE"/>
    <w:rsid w:val="002E5912"/>
    <w:rsid w:val="00325348"/>
    <w:rsid w:val="0032732C"/>
    <w:rsid w:val="00336AD0"/>
    <w:rsid w:val="0035798B"/>
    <w:rsid w:val="0037079A"/>
    <w:rsid w:val="003B529D"/>
    <w:rsid w:val="003C792E"/>
    <w:rsid w:val="003D01E8"/>
    <w:rsid w:val="003E5288"/>
    <w:rsid w:val="003F6D79"/>
    <w:rsid w:val="0041760A"/>
    <w:rsid w:val="00417C01"/>
    <w:rsid w:val="004809EE"/>
    <w:rsid w:val="004E7D54"/>
    <w:rsid w:val="005117BE"/>
    <w:rsid w:val="005123D3"/>
    <w:rsid w:val="005273C6"/>
    <w:rsid w:val="00530A69"/>
    <w:rsid w:val="00545593"/>
    <w:rsid w:val="00577C6C"/>
    <w:rsid w:val="005C2FE2"/>
    <w:rsid w:val="005E2BC9"/>
    <w:rsid w:val="00605102"/>
    <w:rsid w:val="006215AA"/>
    <w:rsid w:val="006913C9"/>
    <w:rsid w:val="00692E9D"/>
    <w:rsid w:val="0069470D"/>
    <w:rsid w:val="006A2746"/>
    <w:rsid w:val="006B3824"/>
    <w:rsid w:val="006E7746"/>
    <w:rsid w:val="00734F00"/>
    <w:rsid w:val="007A70AE"/>
    <w:rsid w:val="008362E8"/>
    <w:rsid w:val="008A1768"/>
    <w:rsid w:val="008E11B7"/>
    <w:rsid w:val="008F4429"/>
    <w:rsid w:val="0093436E"/>
    <w:rsid w:val="0094021A"/>
    <w:rsid w:val="009C6A0B"/>
    <w:rsid w:val="009F0C77"/>
    <w:rsid w:val="009F1A87"/>
    <w:rsid w:val="009F4DD1"/>
    <w:rsid w:val="00A309B4"/>
    <w:rsid w:val="00A41684"/>
    <w:rsid w:val="00A64E80"/>
    <w:rsid w:val="00A72BCD"/>
    <w:rsid w:val="00A741D9"/>
    <w:rsid w:val="00A833AB"/>
    <w:rsid w:val="00A9741D"/>
    <w:rsid w:val="00AD4B17"/>
    <w:rsid w:val="00B412D4"/>
    <w:rsid w:val="00BE3C22"/>
    <w:rsid w:val="00BF0D7F"/>
    <w:rsid w:val="00C0345E"/>
    <w:rsid w:val="00C3483A"/>
    <w:rsid w:val="00C74E9D"/>
    <w:rsid w:val="00C82FD3"/>
    <w:rsid w:val="00C92819"/>
    <w:rsid w:val="00CC6B7B"/>
    <w:rsid w:val="00CD2089"/>
    <w:rsid w:val="00D31343"/>
    <w:rsid w:val="00D73A67"/>
    <w:rsid w:val="00D970A9"/>
    <w:rsid w:val="00DF1E8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23E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06FC9-1414-4404-8224-DEF5087A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2467</Words>
  <Characters>13204</Characters>
  <Application>Microsoft Office Word</Application>
  <DocSecurity>0</DocSecurity>
  <Lines>330</Lines>
  <Paragraphs>76</Paragraphs>
  <ScaleCrop>false</ScaleCrop>
  <Company> </Company>
  <LinksUpToDate>false</LinksUpToDate>
  <CharactersWithSpaces>15595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2011-03-29T23:08:00Z</cp:lastPrinted>
  <dcterms:created xsi:type="dcterms:W3CDTF">2011-03-29T23:11:00Z</dcterms:created>
  <dcterms:modified xsi:type="dcterms:W3CDTF">2011-03-29T23:11:00Z</dcterms:modified>
</cp:coreProperties>
</file>