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C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06F2" w:rsidRDefault="00CD06F2" w:rsidP="00CD0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01A67">
        <w:rPr>
          <w:color w:val="000000" w:themeColor="text1"/>
          <w:u w:color="000000" w:themeColor="text1"/>
        </w:rPr>
        <w:t>TO AMEND 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 xml:space="preserve">918, CODE OF LAWS OF SOUTH CAROLINA, 1976, RELATING TO THE UNIFORM PRINCIPLE AND INCOME ACT, SO AS TO PROVIDE FOR THE PROCESS TO DETERMINE THE ALLOCATION OF PAYMENT MADE FROM A </w:t>
      </w:r>
      <w:r w:rsidR="00E25795">
        <w:rPr>
          <w:color w:val="000000" w:themeColor="text1"/>
          <w:u w:color="000000" w:themeColor="text1"/>
        </w:rPr>
        <w:t>SEPARATE FUND TO CERTAIN TRUSTS AND</w:t>
      </w:r>
      <w:r w:rsidRPr="00C01A67">
        <w:rPr>
          <w:color w:val="000000" w:themeColor="text1"/>
          <w:u w:color="000000" w:themeColor="text1"/>
        </w:rPr>
        <w:t xml:space="preserve"> TO PROVIDE COMMENT; </w:t>
      </w:r>
      <w:r w:rsidR="00893BD1">
        <w:rPr>
          <w:color w:val="000000" w:themeColor="text1"/>
          <w:u w:color="000000" w:themeColor="text1"/>
        </w:rPr>
        <w:t xml:space="preserve">AND </w:t>
      </w:r>
      <w:r w:rsidRPr="00C01A67">
        <w:rPr>
          <w:color w:val="000000" w:themeColor="text1"/>
          <w:u w:color="000000" w:themeColor="text1"/>
        </w:rPr>
        <w:t>TO AMEND 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00492D96" w:rsidRPr="00492D96">
        <w:rPr>
          <w:color w:val="000000" w:themeColor="text1"/>
          <w:u w:color="000000" w:themeColor="text1"/>
        </w:rPr>
        <w:t>’</w:t>
      </w:r>
      <w:r w:rsidRPr="00C01A67">
        <w:rPr>
          <w:color w:val="000000" w:themeColor="text1"/>
          <w:u w:color="000000" w:themeColor="text1"/>
        </w:rPr>
        <w:t>S SHARE OF THE TAXABLE INCOME OF THE ENTITY</w:t>
      </w:r>
      <w:r w:rsidR="00E25795">
        <w:rPr>
          <w:color w:val="000000" w:themeColor="text1"/>
          <w:u w:color="000000" w:themeColor="text1"/>
        </w:rPr>
        <w:t xml:space="preserve"> AND TO PROVIDE COMMENT</w:t>
      </w:r>
      <w:r w:rsidR="00893BD1">
        <w:rPr>
          <w:color w:val="000000" w:themeColor="text1"/>
          <w:u w:color="000000" w:themeColor="text1"/>
        </w:rPr>
        <w:t>.</w:t>
      </w:r>
    </w:p>
    <w:p w:rsidR="000D6CC7" w:rsidRDefault="000D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6CC7" w:rsidRDefault="000D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CC7" w:rsidRDefault="000D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009D1B12">
        <w:rPr>
          <w:color w:val="000000" w:themeColor="text1"/>
          <w:u w:color="000000" w:themeColor="text1"/>
        </w:rPr>
        <w:t>A.</w:t>
      </w:r>
      <w:r w:rsidR="009D1B12">
        <w:rPr>
          <w:color w:val="000000" w:themeColor="text1"/>
          <w:u w:color="000000" w:themeColor="text1"/>
        </w:rPr>
        <w:tab/>
      </w:r>
      <w:r w:rsidR="009D1B12">
        <w:rPr>
          <w:color w:val="000000" w:themeColor="text1"/>
          <w:u w:color="000000" w:themeColor="text1"/>
        </w:rPr>
        <w:tab/>
      </w:r>
      <w:r w:rsidRPr="00C01A67">
        <w:rPr>
          <w:color w:val="000000" w:themeColor="text1"/>
          <w:u w:color="000000" w:themeColor="text1"/>
        </w:rPr>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918 of the 1976 Code is amended to read: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Pr>
          <w:color w:val="000000" w:themeColor="text1"/>
          <w:u w:color="000000" w:themeColor="text1"/>
        </w:rPr>
        <w:t>918.</w:t>
      </w:r>
      <w:r>
        <w:rPr>
          <w:color w:val="000000" w:themeColor="text1"/>
          <w:u w:color="000000" w:themeColor="text1"/>
        </w:rPr>
        <w:tab/>
      </w:r>
      <w:r w:rsidRPr="00C01A67">
        <w:rPr>
          <w:color w:val="000000" w:themeColor="text1"/>
          <w:u w:color="000000" w:themeColor="text1"/>
        </w:rPr>
        <w:t>(A) In this section</w:t>
      </w:r>
      <w:r w:rsidRPr="00C01A67">
        <w:rPr>
          <w:strike/>
          <w:color w:val="000000" w:themeColor="text1"/>
          <w:u w:color="000000" w:themeColor="text1"/>
        </w:rPr>
        <w:t>, “payment”</w:t>
      </w:r>
      <w:r w:rsidRPr="00C01A67">
        <w:rPr>
          <w:color w:val="000000" w:themeColor="text1"/>
          <w:u w:val="single" w:color="000000" w:themeColor="text1"/>
        </w:rPr>
        <w: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00492D96" w:rsidRPr="00492D96">
        <w:rPr>
          <w:color w:val="000000" w:themeColor="text1"/>
          <w:u w:val="single" w:color="000000" w:themeColor="text1"/>
        </w:rPr>
        <w:t>‘</w:t>
      </w:r>
      <w:r w:rsidRPr="00C01A67">
        <w:rPr>
          <w:color w:val="000000" w:themeColor="text1"/>
          <w:u w:val="single" w:color="000000" w:themeColor="text1"/>
        </w:rPr>
        <w:t>Payment</w:t>
      </w:r>
      <w:r w:rsidR="00492D96" w:rsidRPr="00492D96">
        <w:rPr>
          <w:color w:val="000000" w:themeColor="text1"/>
          <w:u w:val="single" w:color="000000" w:themeColor="text1"/>
        </w:rPr>
        <w:t>’</w:t>
      </w:r>
      <w:r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492D96" w:rsidRPr="00492D96">
        <w:rPr>
          <w:color w:val="000000" w:themeColor="text1"/>
          <w:u w:color="000000" w:themeColor="text1"/>
        </w:rPr>
        <w:t>’</w:t>
      </w:r>
      <w:r w:rsidRPr="00C01A67">
        <w:rPr>
          <w:color w:val="000000" w:themeColor="text1"/>
          <w:u w:color="000000" w:themeColor="text1"/>
        </w:rPr>
        <w:t>s general assets or from a separate fund created by the payer</w:t>
      </w:r>
      <w:r w:rsidRPr="00C01A67">
        <w:rPr>
          <w:strike/>
          <w:color w:val="000000" w:themeColor="text1"/>
          <w:u w:color="000000" w:themeColor="text1"/>
        </w:rPr>
        <w:t>, including</w:t>
      </w:r>
      <w:r w:rsidRPr="00C01A67">
        <w:rPr>
          <w:color w:val="000000" w:themeColor="text1"/>
          <w:u w:val="single" w:color="000000" w:themeColor="text1"/>
        </w:rPr>
        <w:t>.  For purposes of subsections (D), (E), (F), and (G), the term also includes any payment from any separate fund, regardless of the reason for the payment.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(2)</w:t>
      </w:r>
      <w:r w:rsidRPr="009F5111">
        <w:rPr>
          <w:color w:val="000000" w:themeColor="text1"/>
          <w:u w:color="000000" w:themeColor="text1"/>
        </w:rPr>
        <w:tab/>
      </w:r>
      <w:r w:rsidR="00492D96" w:rsidRPr="00492D96">
        <w:rPr>
          <w:color w:val="000000" w:themeColor="text1"/>
          <w:u w:val="single" w:color="000000" w:themeColor="text1"/>
        </w:rPr>
        <w:t>‘</w:t>
      </w:r>
      <w:r w:rsidRPr="00C01A67">
        <w:rPr>
          <w:color w:val="000000" w:themeColor="text1"/>
          <w:u w:val="single" w:color="000000" w:themeColor="text1"/>
        </w:rPr>
        <w:t>Separate fund</w:t>
      </w:r>
      <w:r w:rsidR="00492D96" w:rsidRPr="00492D96">
        <w:rPr>
          <w:color w:val="000000" w:themeColor="text1"/>
          <w:u w:val="single" w:color="000000" w:themeColor="text1"/>
        </w:rPr>
        <w:t>’</w:t>
      </w:r>
      <w:r w:rsidRPr="00C01A67">
        <w:rPr>
          <w:color w:val="000000" w:themeColor="text1"/>
          <w:u w:val="single" w:color="000000" w:themeColor="text1"/>
        </w:rPr>
        <w:t xml:space="preserve"> includes</w:t>
      </w:r>
      <w:r w:rsidRPr="00C01A67">
        <w:rPr>
          <w:color w:val="000000" w:themeColor="text1"/>
          <w:u w:color="000000" w:themeColor="text1"/>
        </w:rPr>
        <w:t xml:space="preserve"> a private or commercial annuity, an individual retirement account, and a pension, profit</w:t>
      </w:r>
      <w:r w:rsidR="00492D96">
        <w:rPr>
          <w:color w:val="000000" w:themeColor="text1"/>
          <w:u w:color="000000" w:themeColor="text1"/>
        </w:rPr>
        <w:noBreakHyphen/>
      </w:r>
      <w:r w:rsidRPr="00C01A67">
        <w:rPr>
          <w:color w:val="000000" w:themeColor="text1"/>
          <w:u w:color="000000" w:themeColor="text1"/>
        </w:rPr>
        <w:t>sharing, stock</w:t>
      </w:r>
      <w:r w:rsidR="00492D96">
        <w:rPr>
          <w:color w:val="000000" w:themeColor="text1"/>
          <w:u w:color="000000" w:themeColor="text1"/>
        </w:rPr>
        <w:noBreakHyphen/>
      </w:r>
      <w:r w:rsidRPr="00C01A67">
        <w:rPr>
          <w:color w:val="000000" w:themeColor="text1"/>
          <w:u w:color="000000" w:themeColor="text1"/>
        </w:rPr>
        <w:t>bonus, or stock</w:t>
      </w:r>
      <w:r w:rsidR="00492D96">
        <w:rPr>
          <w:color w:val="000000" w:themeColor="text1"/>
          <w:u w:color="000000" w:themeColor="text1"/>
        </w:rPr>
        <w:noBreakHyphen/>
      </w:r>
      <w:r w:rsidRPr="00C01A67">
        <w:rPr>
          <w:color w:val="000000" w:themeColor="text1"/>
          <w:u w:color="000000" w:themeColor="text1"/>
        </w:rPr>
        <w:t xml:space="preserve">ownership plan.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w:t>
      </w:r>
      <w:r w:rsidRPr="00C01A67">
        <w:rPr>
          <w:color w:val="000000" w:themeColor="text1"/>
          <w:u w:color="000000" w:themeColor="text1"/>
        </w:rPr>
        <w:lastRenderedPageBreak/>
        <w:t xml:space="preserve">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 a trust that qualifies for the marital deduction under Section 2056(b)(5) of the Internal Revenue Code of 1986, as amended.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 xml:space="preserve">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w:t>
      </w:r>
      <w:r w:rsidRPr="00C01A67">
        <w:rPr>
          <w:color w:val="000000" w:themeColor="text1"/>
          <w:u w:val="single" w:color="000000" w:themeColor="text1"/>
        </w:rPr>
        <w:lastRenderedPageBreak/>
        <w:t>the internal income of the separate fund exceeds payments made from the separate fund to the trust during the accounting period.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00492D96" w:rsidRPr="00492D96">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00492D96" w:rsidRPr="00492D96">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(H)</w:t>
      </w:r>
      <w:r w:rsidRPr="00C01A67">
        <w:rPr>
          <w:strike/>
          <w:color w:val="000000" w:themeColor="text1"/>
          <w:u w:color="000000" w:themeColor="text1"/>
        </w:rPr>
        <w:t>(E)</w:t>
      </w:r>
      <w:r w:rsidRPr="009F5111">
        <w:rPr>
          <w:color w:val="000000" w:themeColor="text1"/>
          <w:u w:color="000000" w:themeColor="text1"/>
        </w:rPr>
        <w:tab/>
      </w:r>
      <w:r w:rsidRPr="00C01A67">
        <w:rPr>
          <w:color w:val="000000" w:themeColor="text1"/>
          <w:u w:color="000000" w:themeColor="text1"/>
        </w:rPr>
        <w:t>This section does not apply to payments subject to 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919.</w:t>
      </w:r>
      <w:r>
        <w:rPr>
          <w:color w:val="000000" w:themeColor="text1"/>
          <w:u w:color="000000" w:themeColor="text1"/>
        </w:rPr>
        <w: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F5111" w:rsidRPr="009D1B12" w:rsidRDefault="00893BD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rPr>
      </w:pPr>
      <w:r>
        <w:rPr>
          <w:b/>
          <w:color w:val="000000" w:themeColor="text1"/>
        </w:rPr>
        <w:t>Commissioners</w:t>
      </w:r>
      <w:r w:rsidR="00492D96" w:rsidRPr="00492D96">
        <w:rPr>
          <w:color w:val="000000" w:themeColor="text1"/>
        </w:rPr>
        <w:t>’</w:t>
      </w:r>
      <w:r>
        <w:rPr>
          <w:b/>
          <w:color w:val="000000" w:themeColor="text1"/>
        </w:rPr>
        <w:t xml:space="preserve"> on Uniform Laws </w:t>
      </w:r>
      <w:r w:rsidR="009F5111" w:rsidRPr="009D1B12">
        <w:rPr>
          <w:b/>
          <w:color w:val="000000" w:themeColor="text1"/>
        </w:rPr>
        <w:t>Comment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F5111">
        <w:rPr>
          <w:b/>
          <w:color w:val="000000" w:themeColor="text1"/>
          <w:u w:color="000000" w:themeColor="text1"/>
        </w:rPr>
        <w:tab/>
      </w:r>
      <w:r w:rsidRPr="00893BD1">
        <w:rPr>
          <w:color w:val="000000" w:themeColor="text1"/>
        </w:rPr>
        <w:t>Marital deduction requirements. When an IRA or other retirement arrangement (a “plan”) is payable to a marital deduction trust, the IRS treats the plan as a separate property interest that itself must qualify for the marital deduction.  IRS Revenue Ruling 2006</w:t>
      </w:r>
      <w:r w:rsidR="00492D96">
        <w:rPr>
          <w:color w:val="000000" w:themeColor="text1"/>
        </w:rPr>
        <w:noBreakHyphen/>
      </w:r>
      <w:r w:rsidRPr="00893BD1">
        <w:rPr>
          <w:color w:val="000000" w:themeColor="text1"/>
        </w:rPr>
        <w:t>26 said that, as written, Section 409 does not cause a trust to qualify for the IRS</w:t>
      </w:r>
      <w:r w:rsidR="00492D96" w:rsidRPr="00492D96">
        <w:rPr>
          <w:color w:val="000000" w:themeColor="text1"/>
        </w:rPr>
        <w:t>’</w:t>
      </w:r>
      <w:r w:rsidRPr="00893BD1">
        <w:rPr>
          <w:color w:val="000000" w:themeColor="text1"/>
        </w:rPr>
        <w:t xml:space="preserve"> safe harbors.  Revenue Ruling 2006</w:t>
      </w:r>
      <w:r w:rsidR="00492D96">
        <w:rPr>
          <w:color w:val="000000" w:themeColor="text1"/>
        </w:rPr>
        <w:noBreakHyphen/>
      </w:r>
      <w:r w:rsidRPr="00893BD1">
        <w:rPr>
          <w:color w:val="000000" w:themeColor="text1"/>
        </w:rPr>
        <w:t>26 was limited in scope to certain situations involving IRAs and defined contribution retirement plans.  Without necessarily agreeing with the IRS</w:t>
      </w:r>
      <w:r w:rsidR="00492D96" w:rsidRPr="00492D96">
        <w:rPr>
          <w:color w:val="000000" w:themeColor="text1"/>
        </w:rPr>
        <w:t>’</w:t>
      </w:r>
      <w:r w:rsidRPr="00893BD1">
        <w:rPr>
          <w:color w:val="000000" w:themeColor="text1"/>
        </w:rPr>
        <w:t xml:space="preserve"> position in that ruling, the revision to this section is designed to satisfy the IRS</w:t>
      </w:r>
      <w:r w:rsidR="00492D96" w:rsidRPr="00492D96">
        <w:rPr>
          <w:color w:val="000000" w:themeColor="text1"/>
        </w:rPr>
        <w:t>’</w:t>
      </w:r>
      <w:r w:rsidRPr="00893BD1">
        <w:rPr>
          <w:color w:val="000000" w:themeColor="text1"/>
        </w:rPr>
        <w:t xml:space="preserve"> safe harbor and to address concerns that might be raised for similar assets.  No IRS pronouncements have addressed the scope of Code § 2056(b)(7)(C).</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(F) requires the trustee to demand certain distributions if the surviving spouse so requests.  The safe harbor of Revenue Ruling 2006</w:t>
      </w:r>
      <w:r w:rsidR="00492D96">
        <w:rPr>
          <w:color w:val="000000" w:themeColor="text1"/>
        </w:rPr>
        <w:noBreakHyphen/>
      </w:r>
      <w:r w:rsidRPr="00893BD1">
        <w:rPr>
          <w:color w:val="000000" w:themeColor="text1"/>
        </w:rPr>
        <w:t>26 requires that the surviving spouse be separately entitled to demand the fund</w:t>
      </w:r>
      <w:r w:rsidR="00492D96" w:rsidRPr="00492D96">
        <w:rPr>
          <w:color w:val="000000" w:themeColor="text1"/>
        </w:rPr>
        <w:t>’</w:t>
      </w:r>
      <w:r w:rsidRPr="00893BD1">
        <w:rPr>
          <w:color w:val="000000" w:themeColor="text1"/>
        </w:rPr>
        <w:t>s income (without regard to the income from the trust</w:t>
      </w:r>
      <w:r w:rsidR="00492D96" w:rsidRPr="00492D96">
        <w:rPr>
          <w:color w:val="000000" w:themeColor="text1"/>
        </w:rPr>
        <w:t>’</w:t>
      </w:r>
      <w:r w:rsidRPr="00893BD1">
        <w:rPr>
          <w:color w:val="000000" w:themeColor="text1"/>
        </w:rPr>
        <w:t>s other assets) and the income from the other assets (without regard to the fund</w:t>
      </w:r>
      <w:r w:rsidR="00492D96" w:rsidRPr="00492D96">
        <w:rPr>
          <w:color w:val="000000" w:themeColor="text1"/>
        </w:rPr>
        <w:t>’</w:t>
      </w:r>
      <w:r w:rsidRPr="00893BD1">
        <w:rPr>
          <w:color w:val="000000" w:themeColor="text1"/>
        </w:rPr>
        <w:t>s income).  In any event, the surviving spouse is not required to demand that the trustee distribute all of the fund</w:t>
      </w:r>
      <w:r w:rsidR="00492D96" w:rsidRPr="00492D96">
        <w:rPr>
          <w:color w:val="000000" w:themeColor="text1"/>
        </w:rPr>
        <w:t>’</w:t>
      </w:r>
      <w:r w:rsidRPr="00893BD1">
        <w:rPr>
          <w:color w:val="000000" w:themeColor="text1"/>
        </w:rPr>
        <w:t>s income from the fund or from other trust assets.  Treas. Reg. § 20.2056(b)</w:t>
      </w:r>
      <w:r w:rsidR="00492D96">
        <w:rPr>
          <w:color w:val="000000" w:themeColor="text1"/>
        </w:rPr>
        <w:noBreakHyphen/>
      </w:r>
      <w:r w:rsidRPr="00893BD1">
        <w:rPr>
          <w:color w:val="000000" w:themeColor="text1"/>
        </w:rPr>
        <w:t>5(f)(8).</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t>Subsection (F) also recognizes that the trustee might not control the payments that the trustee receives and provides a remedy to the surviving spouse if the distributions under subsection (d)(1) are insufficient.</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(G) addresses situations where, due to lack of information provided by the fund</w:t>
      </w:r>
      <w:r w:rsidR="00492D96" w:rsidRPr="00492D96">
        <w:rPr>
          <w:color w:val="000000" w:themeColor="text1"/>
        </w:rPr>
        <w:t>’</w:t>
      </w:r>
      <w:r w:rsidRPr="00893BD1">
        <w:rPr>
          <w:color w:val="000000" w:themeColor="text1"/>
        </w:rPr>
        <w:t>s administrator, the trustee is unable to determine the fund</w:t>
      </w:r>
      <w:r w:rsidR="00492D96" w:rsidRPr="00492D96">
        <w:rPr>
          <w:color w:val="000000" w:themeColor="text1"/>
        </w:rPr>
        <w:t>’</w:t>
      </w:r>
      <w:r w:rsidRPr="00893BD1">
        <w:rPr>
          <w:color w:val="000000" w:themeColor="text1"/>
        </w:rPr>
        <w:t>s actual income.  The bracketed language is the range approved for unitrust payments by Treas. Reg. § 1.643(b)</w:t>
      </w:r>
      <w:r w:rsidR="00492D96">
        <w:rPr>
          <w:color w:val="000000" w:themeColor="text1"/>
        </w:rPr>
        <w:noBreakHyphen/>
      </w:r>
      <w:r w:rsidRPr="00893BD1">
        <w:rPr>
          <w:color w:val="000000" w:themeColor="text1"/>
        </w:rPr>
        <w:t>1.  In determining the value for purposes of applying the unitrust percentage, the trustee would seek to obtain the value of the assets as of the most recent statement of value immediately preceding the beginning of the year.  For example, suppose a trust</w:t>
      </w:r>
      <w:r w:rsidR="00492D96" w:rsidRPr="00492D96">
        <w:rPr>
          <w:color w:val="000000" w:themeColor="text1"/>
        </w:rPr>
        <w:t>’</w:t>
      </w:r>
      <w:r w:rsidRPr="00893BD1">
        <w:rPr>
          <w:color w:val="000000" w:themeColor="text1"/>
        </w:rPr>
        <w: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409 are annuities, and one consistent set of valuation principles should apply whether or not the fund is, in fact, an annuity.</w:t>
      </w:r>
    </w:p>
    <w:p w:rsidR="00893BD1" w:rsidRDefault="00893BD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B.</w:t>
      </w:r>
      <w:r>
        <w:rPr>
          <w:color w:val="000000" w:themeColor="text1"/>
        </w:rPr>
        <w:tab/>
      </w:r>
      <w:r w:rsidR="00AD5680">
        <w:rPr>
          <w:color w:val="000000" w:themeColor="text1"/>
        </w:rPr>
        <w:t xml:space="preserve">Section 63-7-918 of the 1976 Code, as amended in Subsection A of this section </w:t>
      </w:r>
      <w:r w:rsidR="00AA568C">
        <w:rPr>
          <w:color w:val="000000" w:themeColor="text1"/>
        </w:rPr>
        <w:t>applies</w:t>
      </w:r>
      <w:r>
        <w:rPr>
          <w:color w:val="000000" w:themeColor="text1"/>
        </w:rPr>
        <w:t xml:space="preserve"> to a trust described in </w:t>
      </w:r>
      <w:r w:rsidRPr="00C01A67">
        <w:rPr>
          <w:color w:val="000000" w:themeColor="text1"/>
          <w:u w:color="000000" w:themeColor="text1"/>
        </w:rPr>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918(D) on and after the following dates:</w:t>
      </w: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01A67">
        <w:rPr>
          <w:color w:val="000000" w:themeColor="text1"/>
          <w:u w:color="000000" w:themeColor="text1"/>
        </w:rPr>
        <w:t>If the trust is not funded as of the effective date of this act, the date of the decedent</w:t>
      </w:r>
      <w:r w:rsidR="00492D96" w:rsidRPr="00492D96">
        <w:rPr>
          <w:color w:val="000000" w:themeColor="text1"/>
          <w:u w:color="000000" w:themeColor="text1"/>
        </w:rPr>
        <w:t>’</w:t>
      </w:r>
      <w:r w:rsidRPr="00C01A67">
        <w:rPr>
          <w:color w:val="000000" w:themeColor="text1"/>
          <w:u w:color="000000" w:themeColor="text1"/>
        </w:rPr>
        <w:t>s death.</w:t>
      </w: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01A67">
        <w:rPr>
          <w:color w:val="000000" w:themeColor="text1"/>
          <w:u w:color="000000" w:themeColor="text1"/>
        </w:rPr>
        <w:t>If the trust is initially funded in the calendar year beginning January 1, 2011, the date of the decedent</w:t>
      </w:r>
      <w:r w:rsidR="00492D96" w:rsidRPr="00492D96">
        <w:rPr>
          <w:color w:val="000000" w:themeColor="text1"/>
          <w:u w:color="000000" w:themeColor="text1"/>
        </w:rPr>
        <w:t>’</w:t>
      </w:r>
      <w:r w:rsidRPr="00C01A67">
        <w:rPr>
          <w:color w:val="000000" w:themeColor="text1"/>
          <w:u w:color="000000" w:themeColor="text1"/>
        </w:rPr>
        <w:t>s death.</w:t>
      </w: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(3)</w:t>
      </w:r>
      <w:r>
        <w:rPr>
          <w:color w:val="000000" w:themeColor="text1"/>
          <w:u w:color="000000" w:themeColor="text1"/>
        </w:rPr>
        <w:tab/>
      </w:r>
      <w:r w:rsidRPr="00C01A67">
        <w:rPr>
          <w:color w:val="000000" w:themeColor="text1"/>
          <w:u w:color="000000" w:themeColor="text1"/>
        </w:rPr>
        <w:t xml:space="preserve">If the trust is not described in </w:t>
      </w:r>
      <w:r>
        <w:rPr>
          <w:color w:val="000000" w:themeColor="text1"/>
          <w:u w:color="000000" w:themeColor="text1"/>
        </w:rPr>
        <w:t>subsections</w:t>
      </w:r>
      <w:r w:rsidRPr="00C01A67">
        <w:rPr>
          <w:color w:val="000000" w:themeColor="text1"/>
          <w:u w:color="000000" w:themeColor="text1"/>
        </w:rPr>
        <w:t xml:space="preserve"> (1) or (2)</w:t>
      </w:r>
      <w:r>
        <w:rPr>
          <w:color w:val="000000" w:themeColor="text1"/>
          <w:u w:color="000000" w:themeColor="text1"/>
        </w:rPr>
        <w:t xml:space="preserve"> of this section</w:t>
      </w:r>
      <w:r w:rsidRPr="00C01A67">
        <w:rPr>
          <w:color w:val="000000" w:themeColor="text1"/>
          <w:u w:color="000000" w:themeColor="text1"/>
        </w:rPr>
        <w:t>, January 1, 2011.</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929 of the 1976 Code is amended to read: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Pr>
          <w:color w:val="000000" w:themeColor="text1"/>
          <w:u w:color="000000" w:themeColor="text1"/>
        </w:rPr>
        <w:t>929.(A)</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1A67">
        <w:rPr>
          <w:color w:val="000000" w:themeColor="text1"/>
          <w:u w:color="000000" w:themeColor="text1"/>
        </w:rPr>
        <w:t>(C)</w:t>
      </w:r>
      <w:r>
        <w:rPr>
          <w:color w:val="000000" w:themeColor="text1"/>
          <w:u w:color="000000" w:themeColor="text1"/>
        </w:rPr>
        <w:tab/>
      </w:r>
      <w:r w:rsidRPr="00C01A67">
        <w:rPr>
          <w:color w:val="000000" w:themeColor="text1"/>
          <w:u w:color="000000" w:themeColor="text1"/>
        </w:rPr>
        <w:t>A tax required to be paid by a trustee on the trust</w:t>
      </w:r>
      <w:r w:rsidR="00492D96" w:rsidRPr="00492D96">
        <w:rPr>
          <w:color w:val="000000" w:themeColor="text1"/>
          <w:u w:color="000000" w:themeColor="text1"/>
        </w:rPr>
        <w:t>’</w:t>
      </w:r>
      <w:r w:rsidRPr="00C01A67">
        <w:rPr>
          <w:color w:val="000000" w:themeColor="text1"/>
          <w:u w:color="000000" w:themeColor="text1"/>
        </w:rPr>
        <w:t xml:space="preserve">s share of the taxable income of the entity must be paid </w:t>
      </w:r>
      <w:r w:rsidRPr="00C01A67">
        <w:rPr>
          <w:strike/>
          <w:color w:val="000000" w:themeColor="text1"/>
          <w:u w:color="000000" w:themeColor="text1"/>
        </w:rPr>
        <w:t>proportionately</w:t>
      </w:r>
      <w:r w:rsidRPr="00C01A67">
        <w:rPr>
          <w:color w:val="000000" w:themeColor="text1"/>
          <w:u w:color="000000" w:themeColor="text1"/>
        </w:rPr>
        <w:t xml:space="preserve"> from: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Pr="00C01A67">
        <w:rPr>
          <w:color w:val="000000" w:themeColor="text1"/>
          <w:u w:color="000000" w:themeColor="text1"/>
        </w:rPr>
        <w:t xml:space="preserve">income, to the extent that receipts from the entity are allocated to income;  and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principal, to the extent that</w:t>
      </w:r>
      <w:r w:rsidRPr="00C01A67">
        <w:rPr>
          <w:strike/>
          <w:color w:val="000000" w:themeColor="text1"/>
          <w:u w:color="000000" w:themeColor="text1"/>
        </w:rPr>
        <w:t xml:space="preserve">: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(a)</w:t>
      </w:r>
      <w:r w:rsidRPr="009F5111">
        <w:rPr>
          <w:color w:val="000000" w:themeColor="text1"/>
          <w:u w:color="000000" w:themeColor="text1"/>
        </w:rPr>
        <w:tab/>
      </w:r>
      <w:r w:rsidRPr="00C01A67">
        <w:rPr>
          <w:color w:val="000000" w:themeColor="text1"/>
          <w:u w:color="000000" w:themeColor="text1"/>
        </w:rPr>
        <w:t xml:space="preserve">receipts from the entity are allocated </w:t>
      </w:r>
      <w:r w:rsidRPr="00C01A67">
        <w:rPr>
          <w:color w:val="000000" w:themeColor="text1"/>
          <w:u w:val="single" w:color="000000" w:themeColor="text1"/>
        </w:rPr>
        <w:t>only</w:t>
      </w:r>
      <w:r w:rsidRPr="00C01A67">
        <w:rPr>
          <w:color w:val="000000" w:themeColor="text1"/>
          <w:u w:color="000000" w:themeColor="text1"/>
        </w:rPr>
        <w:t xml:space="preserve"> to principal;  </w:t>
      </w:r>
      <w:r w:rsidRPr="00C01A67">
        <w:rPr>
          <w:strike/>
          <w:color w:val="000000" w:themeColor="text1"/>
          <w:u w:color="000000" w:themeColor="text1"/>
        </w:rPr>
        <w:t xml:space="preserve">and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(b)</w:t>
      </w:r>
      <w:r w:rsidRPr="009F5111">
        <w:rPr>
          <w:color w:val="000000" w:themeColor="text1"/>
          <w:u w:color="000000" w:themeColor="text1"/>
        </w:rPr>
        <w:tab/>
      </w:r>
      <w:r w:rsidRPr="00C01A67">
        <w:rPr>
          <w:strike/>
          <w:color w:val="000000" w:themeColor="text1"/>
          <w:u w:color="000000" w:themeColor="text1"/>
        </w:rPr>
        <w:t>the trust</w:t>
      </w:r>
      <w:r w:rsidR="00492D96" w:rsidRPr="00492D96">
        <w:rPr>
          <w:strike/>
          <w:color w:val="000000" w:themeColor="text1"/>
          <w:u w:color="000000" w:themeColor="text1"/>
        </w:rPr>
        <w:t>’</w:t>
      </w:r>
      <w:r w:rsidRPr="00C01A67">
        <w:rPr>
          <w:strike/>
          <w:color w:val="000000" w:themeColor="text1"/>
          <w:u w:color="000000" w:themeColor="text1"/>
        </w:rPr>
        <w:t>s share of the taxable income of the entity exceeds the total receipts described in items (1) and (2)(a)</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344E">
        <w:rPr>
          <w:color w:val="000000" w:themeColor="text1"/>
          <w:u w:val="single" w:color="000000" w:themeColor="text1"/>
        </w:rPr>
        <w:t>(3)</w:t>
      </w:r>
      <w:r>
        <w:rPr>
          <w:color w:val="000000" w:themeColor="text1"/>
          <w:u w:color="000000" w:themeColor="text1"/>
        </w:rPr>
        <w:tab/>
      </w:r>
      <w:r w:rsidRPr="00C01A67">
        <w:rPr>
          <w:color w:val="000000" w:themeColor="text1"/>
          <w:u w:val="single" w:color="000000" w:themeColor="text1"/>
        </w:rPr>
        <w:t>proportionately from principal and income to the extent that receipts from the entity are allocated to both income and principal; and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Pr>
          <w:color w:val="000000" w:themeColor="text1"/>
          <w:u w:val="single" w:color="000000" w:themeColor="text1"/>
        </w:rPr>
        <w:t>(4)</w:t>
      </w:r>
      <w:r w:rsidRPr="009F5111">
        <w:rPr>
          <w:color w:val="000000" w:themeColor="text1"/>
          <w:u w:color="000000" w:themeColor="text1"/>
        </w:rPr>
        <w:tab/>
      </w:r>
      <w:r w:rsidRPr="00C01A67">
        <w:rPr>
          <w:color w:val="000000" w:themeColor="text1"/>
          <w:u w:val="single" w:color="000000" w:themeColor="text1"/>
        </w:rPr>
        <w:t>from principal to the extent that the tax exceeds the total receipts from the entity.</w:t>
      </w:r>
    </w:p>
    <w:p w:rsidR="009F5111" w:rsidRPr="009F511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C01A67">
        <w:rPr>
          <w:color w:val="000000" w:themeColor="text1"/>
          <w:u w:color="000000" w:themeColor="text1"/>
        </w:rPr>
        <w:t xml:space="preserve">  </w:t>
      </w:r>
      <w:r w:rsidRPr="00C01A67">
        <w:rPr>
          <w:color w:val="000000" w:themeColor="text1"/>
          <w:u w:val="single" w:color="000000" w:themeColor="text1"/>
        </w:rPr>
        <w:t>After applying subsections (A) through (C), the trustee shall adjust income or principal receipts to the extent that the trust</w:t>
      </w:r>
      <w:r w:rsidR="00492D96" w:rsidRPr="00492D96">
        <w:rPr>
          <w:color w:val="000000" w:themeColor="text1"/>
          <w:u w:val="single" w:color="000000" w:themeColor="text1"/>
        </w:rPr>
        <w:t>’</w:t>
      </w:r>
      <w:r w:rsidRPr="00C01A67">
        <w:rPr>
          <w:color w:val="000000" w:themeColor="text1"/>
          <w:u w:val="single" w:color="000000" w:themeColor="text1"/>
        </w:rPr>
        <w:t>s taxes are reduced because the trust receives a deduction for payments made to a beneficiary.</w:t>
      </w:r>
      <w:r>
        <w:rPr>
          <w:color w:val="000000" w:themeColor="text1"/>
          <w:u w:color="000000" w:themeColor="text1"/>
        </w:rPr>
        <w: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893BD1" w:rsidRDefault="00893BD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rPr>
        <w:t>Commissioners</w:t>
      </w:r>
      <w:r w:rsidR="00492D96" w:rsidRPr="00492D96">
        <w:rPr>
          <w:color w:val="000000" w:themeColor="text1"/>
        </w:rPr>
        <w:t>’</w:t>
      </w:r>
      <w:r>
        <w:rPr>
          <w:b/>
          <w:color w:val="000000" w:themeColor="text1"/>
        </w:rPr>
        <w:t xml:space="preserve"> on Uniform Laws </w:t>
      </w:r>
      <w:r w:rsidRPr="009D1B12">
        <w:rPr>
          <w:b/>
          <w:color w:val="000000" w:themeColor="text1"/>
        </w:rPr>
        <w:t>Comment</w:t>
      </w:r>
    </w:p>
    <w:p w:rsidR="009F5111" w:rsidRPr="00E25795"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25795">
        <w:rPr>
          <w:color w:val="000000" w:themeColor="text1"/>
          <w:u w:color="000000" w:themeColor="text1"/>
        </w:rPr>
        <w:tab/>
      </w:r>
      <w:r w:rsidRPr="00893BD1">
        <w:rPr>
          <w:color w:val="000000" w:themeColor="text1"/>
        </w:rPr>
        <w:t>Taxes on Undistributed Entity Taxable Income. When a trust owns an interest in a pass</w:t>
      </w:r>
      <w:r w:rsidR="00492D96">
        <w:rPr>
          <w:color w:val="000000" w:themeColor="text1"/>
        </w:rPr>
        <w:noBreakHyphen/>
      </w:r>
      <w:r w:rsidRPr="00893BD1">
        <w:rPr>
          <w:color w:val="000000" w:themeColor="text1"/>
        </w:rPr>
        <w:t>through entity, such as a partnership or S corporation, it must report its share of the entity</w:t>
      </w:r>
      <w:r w:rsidR="00492D96" w:rsidRPr="00492D96">
        <w:rPr>
          <w:color w:val="000000" w:themeColor="text1"/>
        </w:rPr>
        <w:t>’</w:t>
      </w:r>
      <w:r w:rsidRPr="00893BD1">
        <w:rPr>
          <w:color w:val="000000" w:themeColor="text1"/>
        </w:rPr>
        <w:t>s taxable income regardless of how much the entity distributes to the trust. Whether the entity distributes more or less than the trust</w:t>
      </w:r>
      <w:r w:rsidR="00492D96" w:rsidRPr="00492D96">
        <w:rPr>
          <w:color w:val="000000" w:themeColor="text1"/>
        </w:rPr>
        <w:t>’</w:t>
      </w:r>
      <w:r w:rsidRPr="00893BD1">
        <w:rPr>
          <w:color w:val="000000" w:themeColor="text1"/>
        </w:rPr>
        <w:t>s tax on its share of the entity</w:t>
      </w:r>
      <w:r w:rsidR="00492D96" w:rsidRPr="00492D96">
        <w:rPr>
          <w:color w:val="000000" w:themeColor="text1"/>
        </w:rPr>
        <w:t>’</w:t>
      </w:r>
      <w:r w:rsidRPr="00893BD1">
        <w:rPr>
          <w:color w:val="000000" w:themeColor="text1"/>
        </w:rPr>
        <w:t>s taxable income, the trust must pay the taxes and allocate them between income and principal.</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(C) requires the trust to pay the taxes on its share of an entity</w:t>
      </w:r>
      <w:r w:rsidR="00492D96" w:rsidRPr="00492D96">
        <w:rPr>
          <w:color w:val="000000" w:themeColor="text1"/>
        </w:rPr>
        <w:t>’</w:t>
      </w:r>
      <w:r w:rsidRPr="00893BD1">
        <w:rPr>
          <w:color w:val="000000" w:themeColor="text1"/>
        </w:rPr>
        <w:t>s taxable income from income or principal receipts to the extent that receipts from the entity are allocable to each. This assures the trust a source of cash to pay some or all of the taxes on its share of the entity</w:t>
      </w:r>
      <w:r w:rsidR="00492D96" w:rsidRPr="00492D96">
        <w:rPr>
          <w:color w:val="000000" w:themeColor="text1"/>
        </w:rPr>
        <w:t>’</w:t>
      </w:r>
      <w:r w:rsidRPr="00893BD1">
        <w:rPr>
          <w:color w:val="000000" w:themeColor="text1"/>
        </w:rPr>
        <w:t>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w:t>
      </w:r>
      <w:r w:rsidR="00492D96" w:rsidRPr="00492D96">
        <w:rPr>
          <w:color w:val="000000" w:themeColor="text1"/>
        </w:rPr>
        <w:t>’</w:t>
      </w:r>
      <w:r w:rsidRPr="00893BD1">
        <w:rPr>
          <w:color w:val="000000" w:themeColor="text1"/>
        </w:rPr>
        <w:t>s taxes are reduced by distributing those receipts to the beneficiary.</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Because the trust</w:t>
      </w:r>
      <w:r w:rsidR="00492D96" w:rsidRPr="00492D96">
        <w:rPr>
          <w:color w:val="000000" w:themeColor="text1"/>
        </w:rPr>
        <w:t>’</w:t>
      </w:r>
      <w:r w:rsidRPr="00893BD1">
        <w:rPr>
          <w:color w:val="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00492D96" w:rsidRPr="00492D96">
        <w:rPr>
          <w:color w:val="000000" w:themeColor="text1"/>
        </w:rPr>
        <w:t>’</w:t>
      </w:r>
      <w:r w:rsidRPr="00893BD1">
        <w:rPr>
          <w:color w:val="000000" w:themeColor="text1"/>
        </w:rPr>
        <w:t>s taxable income as reduced by distributions to beneficiaries.</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b/>
          <w:color w:val="000000" w:themeColor="text1"/>
        </w:rPr>
        <w:tab/>
      </w:r>
      <w:r w:rsidRPr="00893BD1">
        <w:rPr>
          <w:color w:val="000000" w:themeColor="text1"/>
        </w:rPr>
        <w:t xml:space="preserve">Example (1) </w:t>
      </w:r>
      <w:r w:rsidR="00492D96">
        <w:rPr>
          <w:b/>
          <w:color w:val="000000" w:themeColor="text1"/>
        </w:rPr>
        <w:noBreakHyphen/>
      </w:r>
      <w:r w:rsidRPr="00893BD1">
        <w:rPr>
          <w:b/>
          <w:color w:val="000000" w:themeColor="text1"/>
        </w:rPr>
        <w:t xml:space="preserve"> </w:t>
      </w:r>
      <w:r w:rsidRPr="00893BD1">
        <w:rPr>
          <w:color w:val="000000" w:themeColor="text1"/>
        </w:rPr>
        <w:t>Trust T receives a Schedule K</w:t>
      </w:r>
      <w:r w:rsidR="00492D96">
        <w:rPr>
          <w:color w:val="000000" w:themeColor="text1"/>
        </w:rPr>
        <w:noBreakHyphen/>
      </w:r>
      <w:r w:rsidRPr="00893BD1">
        <w:rPr>
          <w:color w:val="000000" w:themeColor="text1"/>
        </w:rPr>
        <w:t xml:space="preserve">1 from Partnership P reflecting taxable income of $1 million. Partnership P distributes $100,000 to T, which allocates the receipts to income. Both Trust T and income Beneficiary B are in the 35 percent tax bracket. </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492D96" w:rsidRPr="00492D96">
        <w:rPr>
          <w:color w:val="000000" w:themeColor="text1"/>
        </w:rPr>
        <w:t>’</w:t>
      </w:r>
      <w:r w:rsidRPr="00893BD1">
        <w:rPr>
          <w:color w:val="000000" w:themeColor="text1"/>
        </w:rPr>
        <w:t>s tax on $1 million of taxable income is $350,000. Under Subsection (C) T</w:t>
      </w:r>
      <w:r w:rsidR="00492D96" w:rsidRPr="00492D96">
        <w:rPr>
          <w:color w:val="000000" w:themeColor="text1"/>
        </w:rPr>
        <w:t>’</w:t>
      </w:r>
      <w:r w:rsidRPr="00893BD1">
        <w:rPr>
          <w:color w:val="000000" w:themeColor="text1"/>
        </w:rPr>
        <w:t>s tax must be paid from income receipts because receipts from the entity are allocated only to income. Therefore, T must apply the entire $100,000 of income receipts to pay its tax. In this case, Beneficiary B receives nothing.</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 xml:space="preserve">Example (2) </w:t>
      </w:r>
      <w:r w:rsidR="00492D96">
        <w:rPr>
          <w:color w:val="000000" w:themeColor="text1"/>
        </w:rPr>
        <w:noBreakHyphen/>
      </w:r>
      <w:r w:rsidRPr="00893BD1">
        <w:rPr>
          <w:color w:val="000000" w:themeColor="text1"/>
        </w:rPr>
        <w:t xml:space="preserve"> Trust T receives a Schedule K</w:t>
      </w:r>
      <w:r w:rsidR="00492D96">
        <w:rPr>
          <w:color w:val="000000" w:themeColor="text1"/>
        </w:rPr>
        <w:noBreakHyphen/>
      </w:r>
      <w:r w:rsidRPr="00893BD1">
        <w:rPr>
          <w:color w:val="000000" w:themeColor="text1"/>
        </w:rPr>
        <w:t>1 from Partnership P reflecting taxable income of $1 million. Partnership P distributes $500,000 to T, which allocates the receipts to income. Both Trust T and income Beneficiary B are in the 35 percent tax bracket.</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492D96" w:rsidRPr="00492D96">
        <w:rPr>
          <w:color w:val="000000" w:themeColor="text1"/>
        </w:rPr>
        <w:t>’</w:t>
      </w:r>
      <w:r w:rsidRPr="00893BD1">
        <w:rPr>
          <w:color w:val="000000" w:themeColor="text1"/>
        </w:rPr>
        <w:t>s tax on $1 million of taxable income is $350,000. Under Subsection (C), T</w:t>
      </w:r>
      <w:r w:rsidR="00492D96" w:rsidRPr="00492D96">
        <w:rPr>
          <w:color w:val="000000" w:themeColor="text1"/>
        </w:rPr>
        <w:t>’</w:t>
      </w:r>
      <w:r w:rsidRPr="00893BD1">
        <w:rPr>
          <w:color w:val="000000" w:themeColor="text1"/>
        </w:rPr>
        <w:t>s tax must be paid from income receipts because receipts from P are allocated only to income. Therefore, T uses $350,000 of the $500,000 to pay its taxes and distributes the remaining $150,000 to B. The $150,000 payment to B reduces T</w:t>
      </w:r>
      <w:r w:rsidR="00492D96" w:rsidRPr="00492D96">
        <w:rPr>
          <w:color w:val="000000" w:themeColor="text1"/>
        </w:rPr>
        <w:t>’</w:t>
      </w:r>
      <w:r w:rsidRPr="00893BD1">
        <w:rPr>
          <w:color w:val="000000" w:themeColor="text1"/>
        </w:rPr>
        <w:t>s taxes by $52,500, which it must pay to B. But the $52,500 further reduces T</w:t>
      </w:r>
      <w:r w:rsidR="00492D96" w:rsidRPr="00492D96">
        <w:rPr>
          <w:color w:val="000000" w:themeColor="text1"/>
        </w:rPr>
        <w:t>’</w:t>
      </w:r>
      <w:r w:rsidRPr="00893BD1">
        <w:rPr>
          <w:color w:val="000000" w:themeColor="text1"/>
        </w:rPr>
        <w:t xml:space="preserve">s taxes by $18,375, which it also must pay to B. In fact, each time T makes a distribution to B, its taxes are further reduced, causing another payment to be due B. </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Alternatively, T can apply the following algebraic formula to determine the amount payable to B:</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t>D = (C</w:t>
      </w:r>
      <w:r w:rsidR="00492D96">
        <w:rPr>
          <w:color w:val="000000" w:themeColor="text1"/>
        </w:rPr>
        <w:noBreakHyphen/>
      </w:r>
      <w:r w:rsidRPr="00893BD1">
        <w:rPr>
          <w:color w:val="000000" w:themeColor="text1"/>
        </w:rPr>
        <w:t>R*K)/(1</w:t>
      </w:r>
      <w:r w:rsidR="00492D96">
        <w:rPr>
          <w:color w:val="000000" w:themeColor="text1"/>
        </w:rPr>
        <w:noBreakHyphen/>
      </w:r>
      <w:r w:rsidRPr="00893BD1">
        <w:rPr>
          <w:color w:val="000000" w:themeColor="text1"/>
        </w:rPr>
        <w:t>R)</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D = Distribution to income beneficiary</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C = Cash paid by the entity to the trust</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R = tax rate on income</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r>
      <w:r w:rsidRPr="00893BD1">
        <w:rPr>
          <w:color w:val="000000" w:themeColor="text1"/>
        </w:rPr>
        <w:tab/>
      </w:r>
      <w:r w:rsidRPr="00893BD1">
        <w:rPr>
          <w:color w:val="000000" w:themeColor="text1"/>
        </w:rPr>
        <w:tab/>
        <w:t>K = entity</w:t>
      </w:r>
      <w:r w:rsidR="00492D96" w:rsidRPr="00492D96">
        <w:rPr>
          <w:color w:val="000000" w:themeColor="text1"/>
        </w:rPr>
        <w:t>’</w:t>
      </w:r>
      <w:r w:rsidRPr="00893BD1">
        <w:rPr>
          <w:color w:val="000000" w:themeColor="text1"/>
        </w:rPr>
        <w:t>s K</w:t>
      </w:r>
      <w:r w:rsidR="00492D96">
        <w:rPr>
          <w:color w:val="000000" w:themeColor="text1"/>
        </w:rPr>
        <w:noBreakHyphen/>
      </w:r>
      <w:r w:rsidRPr="00893BD1">
        <w:rPr>
          <w:color w:val="000000" w:themeColor="text1"/>
        </w:rPr>
        <w:t>1 taxable income</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Applying the formula to Example (2) above, Trust T must pay $230,769 to B so that after deducting the payment, T has exactly enough to pay its tax on the remaining taxable income from P.</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Taxable Income per K</w:t>
      </w:r>
      <w:r w:rsidR="00492D96">
        <w:rPr>
          <w:color w:val="000000" w:themeColor="text1"/>
        </w:rPr>
        <w:noBreakHyphen/>
      </w:r>
      <w:r w:rsidRPr="00893BD1">
        <w:rPr>
          <w:color w:val="000000" w:themeColor="text1"/>
        </w:rPr>
        <w:t>1</w:t>
      </w:r>
      <w:r w:rsidRPr="00893BD1">
        <w:rPr>
          <w:color w:val="000000" w:themeColor="text1"/>
        </w:rPr>
        <w:tab/>
      </w:r>
      <w:r w:rsidR="00E25795" w:rsidRPr="00893BD1">
        <w:rPr>
          <w:color w:val="000000" w:themeColor="text1"/>
        </w:rPr>
        <w:tab/>
      </w:r>
      <w:r w:rsidRPr="00893BD1">
        <w:rPr>
          <w:color w:val="000000" w:themeColor="text1"/>
        </w:rPr>
        <w:tab/>
        <w:t>1,000,000</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 xml:space="preserve">Payment to beneficiary </w:t>
      </w:r>
      <w:r w:rsidRPr="00893BD1">
        <w:rPr>
          <w:color w:val="000000" w:themeColor="text1"/>
        </w:rPr>
        <w:tab/>
      </w:r>
      <w:r w:rsidRPr="00893BD1">
        <w:rPr>
          <w:color w:val="000000" w:themeColor="text1"/>
        </w:rPr>
        <w:tab/>
      </w:r>
      <w:r w:rsidR="00E25795" w:rsidRPr="00893BD1">
        <w:rPr>
          <w:color w:val="000000" w:themeColor="text1"/>
        </w:rPr>
        <w:tab/>
        <w:t xml:space="preserve">  </w:t>
      </w:r>
      <w:r w:rsidRPr="00893BD1">
        <w:rPr>
          <w:color w:val="000000" w:themeColor="text1"/>
        </w:rPr>
        <w:t xml:space="preserve">  230,769 [1]</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Trust Taxable Income</w:t>
      </w:r>
      <w:r w:rsidRPr="00893BD1">
        <w:rPr>
          <w:color w:val="000000" w:themeColor="text1"/>
        </w:rPr>
        <w:tab/>
      </w:r>
      <w:r w:rsidRPr="00893BD1">
        <w:rPr>
          <w:color w:val="000000" w:themeColor="text1"/>
        </w:rPr>
        <w:tab/>
      </w:r>
      <w:r w:rsidR="00E25795" w:rsidRPr="00893BD1">
        <w:rPr>
          <w:color w:val="000000" w:themeColor="text1"/>
        </w:rPr>
        <w:tab/>
        <w:t xml:space="preserve"> </w:t>
      </w:r>
      <w:r w:rsidRPr="00893BD1">
        <w:rPr>
          <w:color w:val="000000" w:themeColor="text1"/>
        </w:rPr>
        <w:tab/>
      </w:r>
      <w:r w:rsidR="00E25795" w:rsidRPr="00893BD1">
        <w:rPr>
          <w:color w:val="000000" w:themeColor="text1"/>
        </w:rPr>
        <w:t xml:space="preserve">  </w:t>
      </w:r>
      <w:r w:rsidRPr="00893BD1">
        <w:rPr>
          <w:color w:val="000000" w:themeColor="text1"/>
        </w:rPr>
        <w:t>$769,231</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35 percent tax</w:t>
      </w:r>
      <w:r w:rsidRPr="00893BD1">
        <w:rPr>
          <w:color w:val="000000" w:themeColor="text1"/>
        </w:rPr>
        <w:tab/>
      </w:r>
      <w:r w:rsidR="00E25795" w:rsidRPr="00893BD1">
        <w:rPr>
          <w:color w:val="000000" w:themeColor="text1"/>
        </w:rPr>
        <w:tab/>
      </w:r>
      <w:r w:rsidR="00E25795" w:rsidRPr="00893BD1">
        <w:rPr>
          <w:color w:val="000000" w:themeColor="text1"/>
        </w:rPr>
        <w:tab/>
      </w:r>
      <w:r w:rsidR="00E25795" w:rsidRPr="00893BD1">
        <w:rPr>
          <w:color w:val="000000" w:themeColor="text1"/>
        </w:rPr>
        <w:tab/>
      </w:r>
      <w:r w:rsidR="00E25795" w:rsidRPr="00893BD1">
        <w:rPr>
          <w:color w:val="000000" w:themeColor="text1"/>
        </w:rPr>
        <w:tab/>
      </w:r>
      <w:r w:rsidRPr="00893BD1">
        <w:rPr>
          <w:color w:val="000000" w:themeColor="text1"/>
        </w:rPr>
        <w:tab/>
        <w:t xml:space="preserve">    </w:t>
      </w:r>
      <w:r w:rsidR="00E25795" w:rsidRPr="00893BD1">
        <w:rPr>
          <w:color w:val="000000" w:themeColor="text1"/>
        </w:rPr>
        <w:t xml:space="preserve">  </w:t>
      </w:r>
      <w:r w:rsidRPr="00893BD1">
        <w:rPr>
          <w:color w:val="000000" w:themeColor="text1"/>
        </w:rPr>
        <w:t xml:space="preserve"> 269,231</w:t>
      </w:r>
      <w:r w:rsidRPr="00893BD1">
        <w:rPr>
          <w:color w:val="000000" w:themeColor="text1"/>
        </w:rPr>
        <w:tab/>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Partnership Distribution</w:t>
      </w:r>
      <w:r w:rsidRPr="00893BD1">
        <w:rPr>
          <w:color w:val="000000" w:themeColor="text1"/>
        </w:rPr>
        <w:tab/>
      </w:r>
      <w:r w:rsidRPr="00893BD1">
        <w:rPr>
          <w:color w:val="000000" w:themeColor="text1"/>
        </w:rPr>
        <w:tab/>
      </w:r>
      <w:r w:rsidR="00E25795" w:rsidRPr="00893BD1">
        <w:rPr>
          <w:color w:val="000000" w:themeColor="text1"/>
        </w:rPr>
        <w:tab/>
      </w:r>
      <w:r w:rsidRPr="00893BD1">
        <w:rPr>
          <w:color w:val="000000" w:themeColor="text1"/>
        </w:rPr>
        <w:t>$ 500,000</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Fiduciary</w:t>
      </w:r>
      <w:r w:rsidR="00492D96" w:rsidRPr="00492D96">
        <w:rPr>
          <w:color w:val="000000" w:themeColor="text1"/>
        </w:rPr>
        <w:t>’</w:t>
      </w:r>
      <w:r w:rsidRPr="00893BD1">
        <w:rPr>
          <w:color w:val="000000" w:themeColor="text1"/>
        </w:rPr>
        <w:t>s Tax Liability</w:t>
      </w:r>
      <w:r w:rsidRPr="00893BD1">
        <w:rPr>
          <w:color w:val="000000" w:themeColor="text1"/>
        </w:rPr>
        <w:tab/>
      </w:r>
      <w:r w:rsidRPr="00893BD1">
        <w:rPr>
          <w:color w:val="000000" w:themeColor="text1"/>
        </w:rPr>
        <w:tab/>
        <w:t xml:space="preserve">  (269,231)</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Payable to the Beneficiary</w:t>
      </w:r>
      <w:r w:rsidRPr="00893BD1">
        <w:rPr>
          <w:color w:val="000000" w:themeColor="text1"/>
        </w:rPr>
        <w:tab/>
      </w:r>
      <w:r w:rsidRPr="00893BD1">
        <w:rPr>
          <w:color w:val="000000" w:themeColor="text1"/>
        </w:rPr>
        <w:tab/>
        <w:t>$ 230,769</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00492D96" w:rsidRPr="00492D96">
        <w:rPr>
          <w:color w:val="000000" w:themeColor="text1"/>
        </w:rPr>
        <w:t>’</w:t>
      </w:r>
      <w:r w:rsidRPr="00893BD1">
        <w:rPr>
          <w:color w:val="000000" w:themeColor="text1"/>
        </w:rPr>
        <w:t xml:space="preserve">s investment entity. </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3BD1">
        <w:rPr>
          <w:color w:val="000000" w:themeColor="text1"/>
        </w:rPr>
        <w:tab/>
        <w:t>If a trustee determines that it is appropriate to so, it should consider exercising the discretion granted in UPIA section 506 to adjust between income and principal. Alternatively, the trustee may exercise the power to adjust under UPIA section 104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r>
      <w:r w:rsidR="00893BD1">
        <w:rPr>
          <w:color w:val="000000" w:themeColor="text1"/>
          <w:u w:color="000000" w:themeColor="text1"/>
        </w:rPr>
        <w:t>3</w:t>
      </w:r>
      <w:r w:rsidRPr="00C01A67">
        <w:rPr>
          <w:color w:val="000000" w:themeColor="text1"/>
          <w:u w:color="000000" w:themeColor="text1"/>
        </w:rPr>
        <w:t>.</w:t>
      </w:r>
      <w:r w:rsidR="000D6CC7">
        <w:tab/>
        <w:t>This act takes effect upon approval by the Governor.</w:t>
      </w:r>
    </w:p>
    <w:p w:rsidR="00B038CF" w:rsidRDefault="00492D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8CF" w:rsidRDefault="00B038CF" w:rsidP="00B038CF">
      <w:pPr>
        <w:suppressAutoHyphens/>
      </w:pPr>
    </w:p>
    <w:sectPr w:rsidR="00B038CF" w:rsidSect="00B038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B12" w:rsidRDefault="009D1B12" w:rsidP="009F0C77">
      <w:r>
        <w:separator/>
      </w:r>
    </w:p>
  </w:endnote>
  <w:endnote w:type="continuationSeparator" w:id="0">
    <w:p w:rsidR="009D1B12" w:rsidRDefault="009D1B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401154-75E2-4F9E-8416-496AF2447F5B}"/>
    <w:embedBold r:id="rId2" w:fontKey="{3DE74165-A8A4-47CB-B56B-E449189EC9C5}"/>
  </w:font>
  <w:font w:name="Calibri">
    <w:panose1 w:val="020F0502020204030204"/>
    <w:charset w:val="00"/>
    <w:family w:val="swiss"/>
    <w:pitch w:val="variable"/>
    <w:sig w:usb0="A00002EF" w:usb1="4000207B" w:usb2="00000000" w:usb3="00000000" w:csb0="0000009F" w:csb1="00000000"/>
    <w:embedRegular r:id="rId3" w:fontKey="{9D790E4E-88EC-439C-9D09-9BAB6EA76309}"/>
  </w:font>
  <w:font w:name="Cambria">
    <w:panose1 w:val="02040503050406030204"/>
    <w:charset w:val="00"/>
    <w:family w:val="roman"/>
    <w:pitch w:val="variable"/>
    <w:sig w:usb0="A00002EF" w:usb1="4000004B" w:usb2="00000000" w:usb3="00000000" w:csb0="0000009F" w:csb1="00000000"/>
    <w:embedRegular r:id="rId4" w:fontKey="{8EB2529D-1F32-4BE7-92DC-866CBFEA3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C12" w:rsidRPr="00B038CF" w:rsidRDefault="00B038CF" w:rsidP="00B038CF">
    <w:pPr>
      <w:pStyle w:val="Footer"/>
      <w:tabs>
        <w:tab w:val="clear" w:pos="4680"/>
        <w:tab w:val="clear" w:pos="9360"/>
        <w:tab w:val="center" w:pos="2995"/>
      </w:tabs>
      <w:spacing w:before="120"/>
    </w:pPr>
    <w:r>
      <w:t>[3446]</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B12" w:rsidRDefault="009D1B12" w:rsidP="009F0C77">
      <w:r>
        <w:separator/>
      </w:r>
    </w:p>
  </w:footnote>
  <w:footnote w:type="continuationSeparator" w:id="0">
    <w:p w:rsidR="009D1B12" w:rsidRDefault="009D1B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6DG11"/>
    <w:docVar w:name="CoverBillType" w:val="b"/>
    <w:docVar w:name="docpath" w:val="L:\Council\bills\NBD\11146DG11.DOCX"/>
    <w:docVar w:name="dvBillNumber" w:val="3446"/>
    <w:docVar w:name="dvBillNumberPrefix" w:val="H. "/>
    <w:docVar w:name="dvOriginalBody" w:val="House"/>
    <w:docVar w:name="dvSteno" w:val="NBD"/>
    <w:docVar w:name="NameofBody" w:val="h"/>
    <w:docVar w:name="vgroup2" w:val="Council"/>
  </w:docVars>
  <w:rsids>
    <w:rsidRoot w:val="009A4A0B"/>
    <w:rsid w:val="00011869"/>
    <w:rsid w:val="00011E3C"/>
    <w:rsid w:val="00067A06"/>
    <w:rsid w:val="00081064"/>
    <w:rsid w:val="000D6CC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344E"/>
    <w:rsid w:val="004809EE"/>
    <w:rsid w:val="00492D96"/>
    <w:rsid w:val="004A4BA9"/>
    <w:rsid w:val="004E7D54"/>
    <w:rsid w:val="004F7C18"/>
    <w:rsid w:val="005273C6"/>
    <w:rsid w:val="00530A69"/>
    <w:rsid w:val="00545593"/>
    <w:rsid w:val="00577C6C"/>
    <w:rsid w:val="005C2FE2"/>
    <w:rsid w:val="005D1659"/>
    <w:rsid w:val="005E2BC9"/>
    <w:rsid w:val="00605102"/>
    <w:rsid w:val="006215AA"/>
    <w:rsid w:val="006913C9"/>
    <w:rsid w:val="0069470D"/>
    <w:rsid w:val="00734F00"/>
    <w:rsid w:val="007A70AE"/>
    <w:rsid w:val="008362E8"/>
    <w:rsid w:val="00893BD1"/>
    <w:rsid w:val="008A1768"/>
    <w:rsid w:val="008F4429"/>
    <w:rsid w:val="0094021A"/>
    <w:rsid w:val="009A4A0B"/>
    <w:rsid w:val="009C6A0B"/>
    <w:rsid w:val="009D1B12"/>
    <w:rsid w:val="009F0C77"/>
    <w:rsid w:val="009F4DD1"/>
    <w:rsid w:val="009F5111"/>
    <w:rsid w:val="00A41684"/>
    <w:rsid w:val="00A64E80"/>
    <w:rsid w:val="00A72BCD"/>
    <w:rsid w:val="00A741D9"/>
    <w:rsid w:val="00A833AB"/>
    <w:rsid w:val="00A9741D"/>
    <w:rsid w:val="00AA568C"/>
    <w:rsid w:val="00AD4B17"/>
    <w:rsid w:val="00AD5680"/>
    <w:rsid w:val="00B038CF"/>
    <w:rsid w:val="00B412D4"/>
    <w:rsid w:val="00BE3C22"/>
    <w:rsid w:val="00C0345E"/>
    <w:rsid w:val="00C3483A"/>
    <w:rsid w:val="00C74E9D"/>
    <w:rsid w:val="00C82FD3"/>
    <w:rsid w:val="00C92819"/>
    <w:rsid w:val="00CC6B7B"/>
    <w:rsid w:val="00CD06F2"/>
    <w:rsid w:val="00CD2089"/>
    <w:rsid w:val="00D04CB5"/>
    <w:rsid w:val="00D73A67"/>
    <w:rsid w:val="00D970A9"/>
    <w:rsid w:val="00DF3845"/>
    <w:rsid w:val="00E21C12"/>
    <w:rsid w:val="00E25795"/>
    <w:rsid w:val="00E41911"/>
    <w:rsid w:val="00E833A2"/>
    <w:rsid w:val="00E92EEF"/>
    <w:rsid w:val="00F24442"/>
    <w:rsid w:val="00F2556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80A21-9985-41BE-AD48-EED193098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2011-01-21T15:54:00Z</cp:lastPrinted>
  <dcterms:created xsi:type="dcterms:W3CDTF">2011-01-26T18:16:00Z</dcterms:created>
  <dcterms:modified xsi:type="dcterms:W3CDTF">2011-01-26T18:16:00Z</dcterms:modified>
</cp:coreProperties>
</file>