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418" w:rsidRDefault="003C7418" w:rsidP="003C7418">
      <w:pPr>
        <w:pStyle w:val="BillDots"/>
      </w:pPr>
    </w:p>
    <w:p w:rsidR="003C7418" w:rsidRDefault="003C7418" w:rsidP="003C7418">
      <w:pPr>
        <w:pStyle w:val="Numbersforbills"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1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71</w:t>
      </w:r>
      <w:r>
        <w:noBreakHyphen/>
        <w:t>244 SO AS TO PROHIBIT A COMPANY ISSUING AN ACCIDENT AND HEALTH INSURANCE POLICY FROM DENYING OR LIMITING COVERAGE TO AN INSURED BECAUSE OF A PREEXISTING CONDITION WHICH RESULTS FROM AN INJURY OR CONDITION SUSTAINED BY A VICTIM AS A RESULT OF A CRIMINAL ACT.</w:t>
      </w:r>
    </w:p>
    <w:p w:rsidR="0026616C" w:rsidRDefault="00266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16C" w:rsidRDefault="00266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16C" w:rsidRDefault="00266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F4" w:rsidRDefault="0026616C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44AF4">
        <w:t>Article 1, Chapter 71, Title 38 of the 1976 Code is amended by adding:</w:t>
      </w: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244.</w:t>
      </w:r>
      <w:r>
        <w:tab/>
      </w:r>
      <w:r>
        <w:tab/>
        <w:t xml:space="preserve"> A company issuing accident and health insurance as defined in Section 38</w:t>
      </w:r>
      <w:r>
        <w:noBreakHyphen/>
        <w:t>1</w:t>
      </w:r>
      <w:r>
        <w:noBreakHyphen/>
        <w:t>20(1) may not assert the existence of a preexisting condition to deny or limit coverage to an insured when the injury or condition was sustained by him as the victim of a criminal act.”</w:t>
      </w: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16C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2800" w:rsidRDefault="00044A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800" w:rsidRDefault="00EA2800" w:rsidP="00EA2800">
      <w:pPr>
        <w:suppressAutoHyphens/>
      </w:pPr>
    </w:p>
    <w:sectPr w:rsidR="00EA2800" w:rsidSect="00EA28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16C" w:rsidRDefault="0026616C" w:rsidP="009F0C77">
      <w:r>
        <w:separator/>
      </w:r>
    </w:p>
  </w:endnote>
  <w:endnote w:type="continuationSeparator" w:id="0">
    <w:p w:rsidR="0026616C" w:rsidRDefault="002661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EE886-8A36-47E1-B7FD-5254EEE4A5F4}"/>
    <w:embedBold r:id="rId2" w:fontKey="{24447212-8643-4CF6-AE0F-C0E76D0D74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5856E9-EFF6-4E21-B56A-A58248F7DF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1D850F2-1BF2-4CF7-B854-14293280DD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99C" w:rsidRPr="00EA2800" w:rsidRDefault="00EA2800" w:rsidP="00EA2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16C" w:rsidRDefault="0026616C" w:rsidP="009F0C77">
      <w:r>
        <w:separator/>
      </w:r>
    </w:p>
  </w:footnote>
  <w:footnote w:type="continuationSeparator" w:id="0">
    <w:p w:rsidR="0026616C" w:rsidRDefault="002661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18AB11"/>
    <w:docVar w:name="CoverBillType" w:val="b"/>
    <w:docVar w:name="docpath" w:val="L:\Council\bills\AGM\18418AB11.DOCX"/>
    <w:docVar w:name="dvBillNumber" w:val="348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E1B48"/>
    <w:rsid w:val="00011869"/>
    <w:rsid w:val="00044AF4"/>
    <w:rsid w:val="000E1785"/>
    <w:rsid w:val="000E262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16C"/>
    <w:rsid w:val="00284AAE"/>
    <w:rsid w:val="002E5912"/>
    <w:rsid w:val="00325348"/>
    <w:rsid w:val="0032732C"/>
    <w:rsid w:val="00336AD0"/>
    <w:rsid w:val="0037079A"/>
    <w:rsid w:val="003C741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1B48"/>
    <w:rsid w:val="005E2BC9"/>
    <w:rsid w:val="00605102"/>
    <w:rsid w:val="006215AA"/>
    <w:rsid w:val="006913C9"/>
    <w:rsid w:val="0069470D"/>
    <w:rsid w:val="00734F00"/>
    <w:rsid w:val="007A70AE"/>
    <w:rsid w:val="0080747E"/>
    <w:rsid w:val="008362E8"/>
    <w:rsid w:val="008A1768"/>
    <w:rsid w:val="008F4429"/>
    <w:rsid w:val="0094021A"/>
    <w:rsid w:val="00970C3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99C"/>
    <w:rsid w:val="00D73A67"/>
    <w:rsid w:val="00D970A9"/>
    <w:rsid w:val="00DF3845"/>
    <w:rsid w:val="00E146F5"/>
    <w:rsid w:val="00E41911"/>
    <w:rsid w:val="00E92EEF"/>
    <w:rsid w:val="00EA280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80EAA-F6F6-4B8B-B80E-1D0CED3B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Company> 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2011-01-27T15:44:00Z</dcterms:created>
  <dcterms:modified xsi:type="dcterms:W3CDTF">2011-01-27T15:44:00Z</dcterms:modified>
</cp:coreProperties>
</file>