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C50" w:rsidRDefault="00622C50" w:rsidP="00622C50">
      <w:pPr>
        <w:pStyle w:val="BillDots"/>
      </w:pPr>
    </w:p>
    <w:p w:rsidR="00622C50" w:rsidRDefault="00622C50" w:rsidP="00622C50">
      <w:pPr>
        <w:pStyle w:val="Numbersforbill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6A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99 OF 2007, RELATING TO THE ADDITION OF A SALES TAX EXEMPTION FOR DURABLE MEDICAL EQUIPMENT AND THE PHASE IN OF THAT EXEMPTION, SO AS TO DELETE THE PHASE IN REQUIREMENTS</w:t>
      </w:r>
      <w:r w:rsidR="00C9507F">
        <w:t>;</w:t>
      </w:r>
      <w:r>
        <w:t xml:space="preserve"> AND TO </w:t>
      </w:r>
      <w:r w:rsidR="00B3339C">
        <w:t>AMEND SECTIONS 12</w:t>
      </w:r>
      <w:r w:rsidR="00B3339C">
        <w:noBreakHyphen/>
        <w:t>36</w:t>
      </w:r>
      <w:r w:rsidR="00B3339C">
        <w:noBreakHyphen/>
        <w:t>90, 12</w:t>
      </w:r>
      <w:r w:rsidR="00B3339C">
        <w:noBreakHyphen/>
        <w:t>36</w:t>
      </w:r>
      <w:r w:rsidR="00B3339C">
        <w:noBreakHyphen/>
        <w:t>910, 12</w:t>
      </w:r>
      <w:r w:rsidR="00B3339C">
        <w:noBreakHyphen/>
        <w:t>36</w:t>
      </w:r>
      <w:r w:rsidR="00B3339C">
        <w:noBreakHyphen/>
        <w:t>1310, AND 12</w:t>
      </w:r>
      <w:r w:rsidR="00B3339C">
        <w:noBreakHyphen/>
        <w:t>36</w:t>
      </w:r>
      <w:r w:rsidR="00B3339C">
        <w:noBreakHyphen/>
        <w:t>2120, ALL AS AMENDED, RELATING TO THE IMPOSITION OF AND EXEMPTIONS FROM THE SALES AND USE TAX, SO AS TO PROVIDE FURTHER FOR THOSE INSTANCES WHERE SALES AND USE TAX APPLIES IN CONNECTION WITH WARRANTIES AND SERVICE MAINTENANCE CONTRACTS SOLD IN CONNECTION WITH THE SALE OF TANGIBLE PERSONAL PROPERTY.</w:t>
      </w:r>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Default="00446A88"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2D52">
        <w:t>A.</w:t>
      </w:r>
      <w:r w:rsidR="00B72D52">
        <w:tab/>
        <w:t>Section 1, Act 99 of 2007 is amended by deleting subsections B and C, which read:</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Pr="007517CF"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r>
      <w:r w:rsidRPr="007517CF">
        <w:rPr>
          <w:color w:val="000000" w:themeColor="text1"/>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sidR="00B3339C">
        <w:rPr>
          <w:color w:val="000000" w:themeColor="text1"/>
          <w:u w:color="000000" w:themeColor="text1"/>
        </w:rPr>
        <w:noBreakHyphen/>
      </w:r>
      <w:r w:rsidRPr="007517CF">
        <w:rPr>
          <w:color w:val="000000" w:themeColor="text1"/>
          <w:u w:color="000000" w:themeColor="text1"/>
        </w:rPr>
        <w:t>half percent for such sales from July 1, 2007.</w:t>
      </w:r>
    </w:p>
    <w:p w:rsidR="00B72D52" w:rsidRPr="007517CF"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Pr="007517CF">
        <w:rPr>
          <w:color w:val="000000" w:themeColor="text1"/>
          <w:u w:color="000000" w:themeColor="text1"/>
        </w:rPr>
        <w:t xml:space="preserve">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w:t>
      </w:r>
      <w:r w:rsidRPr="007517CF">
        <w:rPr>
          <w:color w:val="000000" w:themeColor="text1"/>
          <w:u w:color="000000" w:themeColor="text1"/>
        </w:rPr>
        <w:lastRenderedPageBreak/>
        <w:t>following July first, by one and one</w:t>
      </w:r>
      <w:r w:rsidR="00B3339C">
        <w:rPr>
          <w:color w:val="000000" w:themeColor="text1"/>
          <w:u w:color="000000" w:themeColor="text1"/>
        </w:rPr>
        <w:noBreakHyphen/>
      </w:r>
      <w:r w:rsidRPr="007517CF">
        <w:rPr>
          <w:color w:val="000000" w:themeColor="text1"/>
          <w:u w:color="000000" w:themeColor="text1"/>
        </w:rPr>
        <w:t>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the provisions of subsections B. and C. of this section no longer apply.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Notwithstanding the general effective date of this act, the amendment to Act 99 of 2007 made by subsection A of this s</w:t>
      </w:r>
      <w:r w:rsidR="009D4B78">
        <w:rPr>
          <w:color w:val="000000" w:themeColor="text1"/>
          <w:u w:color="000000" w:themeColor="text1"/>
        </w:rPr>
        <w:t>ection takes effect July 1, 2011</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9C" w:rsidRDefault="00B72D52"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3339C">
        <w:rPr>
          <w:color w:val="000000" w:themeColor="text1"/>
          <w:u w:color="000000" w:themeColor="text1"/>
        </w:rPr>
        <w:t>A.</w:t>
      </w:r>
      <w:r w:rsidR="00B3339C">
        <w:rPr>
          <w:color w:val="000000" w:themeColor="text1"/>
          <w:u w:color="000000" w:themeColor="text1"/>
        </w:rPr>
        <w:tab/>
        <w:t>1.</w:t>
      </w:r>
      <w:r w:rsidR="00B3339C">
        <w:rPr>
          <w:color w:val="000000" w:themeColor="text1"/>
          <w:u w:color="000000" w:themeColor="text1"/>
        </w:rPr>
        <w:tab/>
        <w:t>Section 12</w:t>
      </w:r>
      <w:r w:rsidR="00B3339C">
        <w:rPr>
          <w:color w:val="000000" w:themeColor="text1"/>
          <w:u w:color="000000" w:themeColor="text1"/>
        </w:rPr>
        <w:noBreakHyphen/>
        <w:t>36</w:t>
      </w:r>
      <w:r w:rsidR="00B3339C">
        <w:rPr>
          <w:color w:val="000000" w:themeColor="text1"/>
          <w:u w:color="000000" w:themeColor="text1"/>
        </w:rPr>
        <w:noBreakHyphen/>
        <w:t>90(1)(c)(iii) of the 1976 Code, as last amended by Act 161 of 2005, is further amended to read:</w:t>
      </w:r>
    </w:p>
    <w:p w:rsidR="00B3339C" w:rsidRDefault="00B3339C"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9C" w:rsidRPr="00802342" w:rsidRDefault="00B3339C"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“(iii)</w:t>
      </w:r>
      <w:r>
        <w:rPr>
          <w:color w:val="000000" w:themeColor="text1"/>
          <w:u w:color="000000" w:themeColor="text1"/>
        </w:rPr>
        <w:tab/>
      </w:r>
      <w:r w:rsidRPr="00802342">
        <w:t xml:space="preserve">tangible personal property replacing defective parts under written warranty contracts if: </w:t>
      </w:r>
    </w:p>
    <w:p w:rsidR="00B3339C" w:rsidRPr="00802342"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(A)</w:t>
      </w:r>
      <w:r w:rsidR="00B3339C">
        <w:tab/>
      </w:r>
      <w:r w:rsidR="00B3339C" w:rsidRPr="00802342">
        <w:t>the warranty</w:t>
      </w:r>
      <w:r w:rsidR="00B3339C" w:rsidRPr="009F33A8">
        <w:rPr>
          <w:strike/>
        </w:rPr>
        <w:t>, maintenance, service, or similar</w:t>
      </w:r>
      <w:r w:rsidR="00B3339C" w:rsidRPr="00802342">
        <w:t xml:space="preserve"> contract is given without charge</w:t>
      </w:r>
      <w:r w:rsidR="00B3339C" w:rsidRPr="009D4B78">
        <w:rPr>
          <w:strike/>
        </w:rPr>
        <w:t>,</w:t>
      </w:r>
      <w:r w:rsidR="00B3339C" w:rsidRPr="00802342">
        <w:t xml:space="preserve"> at the time of original purchase of the defective property</w:t>
      </w:r>
      <w:r w:rsidR="00B3339C" w:rsidRPr="00C50F78">
        <w:rPr>
          <w:strike/>
        </w:rPr>
        <w:t xml:space="preserve">, </w:t>
      </w:r>
      <w:r w:rsidR="00B3339C" w:rsidRPr="009F33A8">
        <w:rPr>
          <w:strike/>
        </w:rPr>
        <w:t>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009D4B78">
        <w:rPr>
          <w:strike/>
        </w:rPr>
        <w:t>,</w:t>
      </w:r>
      <w:r w:rsidR="009D4B78">
        <w:rPr>
          <w:u w:val="single"/>
        </w:rPr>
        <w:t>;</w:t>
      </w:r>
      <w:r w:rsidR="00B3339C" w:rsidRPr="00802342">
        <w:t xml:space="preserve"> </w:t>
      </w:r>
    </w:p>
    <w:p w:rsidR="00B3339C" w:rsidRPr="00802342"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(B)</w:t>
      </w:r>
      <w:r w:rsidR="00B3339C">
        <w:tab/>
      </w:r>
      <w:r w:rsidR="00B3339C" w:rsidRPr="009F33A8">
        <w:rPr>
          <w:strike/>
        </w:rPr>
        <w:t>in the case of a warranty, maintenance, service, or similar contract that is given without charge at the time of original purchase of the defective property,</w:t>
      </w:r>
      <w:r w:rsidR="00B3339C" w:rsidRPr="00802342">
        <w:t xml:space="preserve"> the tax was paid on the sale of the defective part or on the sale of the property of which the defective part was a component</w:t>
      </w:r>
      <w:r w:rsidR="00B3339C" w:rsidRPr="009D4B78">
        <w:rPr>
          <w:strike/>
        </w:rPr>
        <w:t>,</w:t>
      </w:r>
      <w:r w:rsidR="009D4B78">
        <w:rPr>
          <w:u w:val="single"/>
        </w:rPr>
        <w:t>;</w:t>
      </w:r>
      <w:r w:rsidR="00B3339C" w:rsidRPr="00802342">
        <w:t xml:space="preserve"> and </w:t>
      </w:r>
    </w:p>
    <w:p w:rsidR="00D045D1"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(C)</w:t>
      </w:r>
      <w:r w:rsidR="00B3339C">
        <w:tab/>
      </w:r>
      <w:r w:rsidR="00B3339C" w:rsidRPr="00802342">
        <w:t>the warrantee is not charged for any labor or materials</w:t>
      </w:r>
      <w:r w:rsidR="00B3339C" w:rsidRPr="009D4B78">
        <w:rPr>
          <w:strike/>
        </w:rPr>
        <w:t>,</w:t>
      </w:r>
      <w:r w:rsidR="009D4B78">
        <w:rPr>
          <w:u w:val="single"/>
        </w:rPr>
        <w:t>;</w:t>
      </w:r>
      <w:r w:rsidR="00B3339C">
        <w:t>”</w:t>
      </w:r>
    </w:p>
    <w:p w:rsidR="00D045D1"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36</w:t>
      </w:r>
      <w:r>
        <w:noBreakHyphen/>
        <w:t>90(2) of the 1976 Code, as last amended by Act 386 of 2006, is further amended by deleting subitem (l) which reads:</w:t>
      </w: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D1" w:rsidRPr="00802342"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802342">
        <w:t>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w:t>
      </w:r>
      <w:r>
        <w:t>”</w:t>
      </w:r>
      <w:r w:rsidRPr="00802342">
        <w:t xml:space="preserve"> </w:t>
      </w: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sidR="00B72D52">
        <w:rPr>
          <w:color w:val="000000" w:themeColor="text1"/>
          <w:u w:color="000000" w:themeColor="text1"/>
        </w:rPr>
        <w:t>.</w:t>
      </w:r>
      <w:r w:rsidR="00B72D52">
        <w:rPr>
          <w:color w:val="000000" w:themeColor="text1"/>
          <w:u w:color="000000" w:themeColor="text1"/>
        </w:rPr>
        <w:tab/>
        <w:t>Section 12</w:t>
      </w:r>
      <w:r>
        <w:rPr>
          <w:color w:val="000000" w:themeColor="text1"/>
          <w:u w:color="000000" w:themeColor="text1"/>
        </w:rPr>
        <w:noBreakHyphen/>
      </w:r>
      <w:r w:rsidR="00B72D52">
        <w:rPr>
          <w:color w:val="000000" w:themeColor="text1"/>
          <w:u w:color="000000" w:themeColor="text1"/>
        </w:rPr>
        <w:t>36</w:t>
      </w:r>
      <w:r>
        <w:rPr>
          <w:color w:val="000000" w:themeColor="text1"/>
          <w:u w:color="000000" w:themeColor="text1"/>
        </w:rPr>
        <w:noBreakHyphen/>
      </w:r>
      <w:r w:rsidR="00B72D52">
        <w:rPr>
          <w:color w:val="000000" w:themeColor="text1"/>
          <w:u w:color="000000" w:themeColor="text1"/>
        </w:rPr>
        <w:t>910(B) of the 1976 Code, as last amended by Act 386 of 2006, is further amended by deleting items (6) and (7) which read:</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w:t>
      </w:r>
      <w:r>
        <w:rPr>
          <w:color w:val="000000" w:themeColor="text1"/>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D52">
        <w:rPr>
          <w:color w:val="000000" w:themeColor="text1"/>
          <w:u w:color="000000" w:themeColor="text1"/>
        </w:rPr>
        <w:tab/>
        <w:t>(7)</w:t>
      </w:r>
      <w:r w:rsidRPr="00B72D52">
        <w:rPr>
          <w:color w:val="000000" w:themeColor="text1"/>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B72D52">
        <w:rPr>
          <w:color w:val="000000" w:themeColor="text1"/>
          <w:u w:color="000000" w:themeColor="text1"/>
        </w:rPr>
        <w:t>.</w:t>
      </w:r>
      <w:r w:rsidR="00B72D52">
        <w:rPr>
          <w:color w:val="000000" w:themeColor="text1"/>
          <w:u w:color="000000" w:themeColor="text1"/>
        </w:rPr>
        <w:tab/>
        <w:t>Section 12</w:t>
      </w:r>
      <w:r>
        <w:rPr>
          <w:color w:val="000000" w:themeColor="text1"/>
          <w:u w:color="000000" w:themeColor="text1"/>
        </w:rPr>
        <w:noBreakHyphen/>
      </w:r>
      <w:r w:rsidR="00B72D52">
        <w:rPr>
          <w:color w:val="000000" w:themeColor="text1"/>
          <w:u w:color="000000" w:themeColor="text1"/>
        </w:rPr>
        <w:t>36</w:t>
      </w:r>
      <w:r>
        <w:rPr>
          <w:color w:val="000000" w:themeColor="text1"/>
          <w:u w:color="000000" w:themeColor="text1"/>
        </w:rPr>
        <w:noBreakHyphen/>
      </w:r>
      <w:r w:rsidR="00B72D52">
        <w:rPr>
          <w:color w:val="000000" w:themeColor="text1"/>
          <w:u w:color="000000" w:themeColor="text1"/>
        </w:rPr>
        <w:t>1310(B) of the 1976 Code, as last amended by Act 161 of 2005, is further amended by deleting item (6) which reads:</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A01535">
        <w:rPr>
          <w:color w:val="000000" w:themeColor="text1"/>
          <w:u w:color="000000" w:themeColor="text1"/>
        </w:rPr>
        <w:t>gross proceeds accruing or proceeding from the sale or renewal of warranty, maintenance, or similar service contracts for tangible personal property, whether or not such contracts are purchased in conjunction with the sale of tangible personal property.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3A8"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rsidR="009F0076">
        <w:t>.</w:t>
      </w:r>
      <w:r w:rsidR="009F0076">
        <w:tab/>
        <w:t>Section 12</w:t>
      </w:r>
      <w:r>
        <w:noBreakHyphen/>
      </w:r>
      <w:r w:rsidR="009F0076">
        <w:t>36</w:t>
      </w:r>
      <w:r>
        <w:noBreakHyphen/>
      </w:r>
      <w:r w:rsidR="009F0076">
        <w:t>2120 of the 1976 Code, as last amended by Act 280 of 2010, is further amended by deleting item (69) which reads:</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“(69)</w:t>
      </w:r>
      <w:r>
        <w:tab/>
      </w:r>
      <w:r w:rsidR="00B3339C" w:rsidRPr="00802342">
        <w:t>the sale or renewal of a warranty, maintenance, or similar service contract for tangible personal property if the sale or purchase of the tangible personal property covered by the contract is exempt or excluded from the tax imposed by this chapter.</w:t>
      </w:r>
      <w:r w:rsidRPr="00E956FD">
        <w:t>”</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076"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009F0076">
        <w:t>.</w:t>
      </w:r>
      <w:r w:rsidR="009F0076">
        <w:tab/>
        <w:t>Notwithstanding the general effective date provided in this act, the provisions of this section take effect on the first day of the third month beginning after the date of approval of this act.</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04383" w:rsidRDefault="00B333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383" w:rsidRDefault="00C04383" w:rsidP="00C04383">
      <w:pPr>
        <w:suppressAutoHyphens/>
      </w:pPr>
    </w:p>
    <w:sectPr w:rsidR="00C04383" w:rsidSect="00C043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B78" w:rsidRDefault="009D4B78" w:rsidP="009F0C77">
      <w:r>
        <w:separator/>
      </w:r>
    </w:p>
  </w:endnote>
  <w:endnote w:type="continuationSeparator" w:id="0">
    <w:p w:rsidR="009D4B78" w:rsidRDefault="009D4B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369046-51E4-4329-85CB-9CFD9F55AF52}"/>
    <w:embedBold r:id="rId2" w:fontKey="{A32D3A61-193C-4BB0-86AD-EFA8DB10B7BE}"/>
  </w:font>
  <w:font w:name="Calibri">
    <w:panose1 w:val="020F0502020204030204"/>
    <w:charset w:val="00"/>
    <w:family w:val="swiss"/>
    <w:pitch w:val="variable"/>
    <w:sig w:usb0="A00002EF" w:usb1="4000207B" w:usb2="00000000" w:usb3="00000000" w:csb0="0000009F" w:csb1="00000000"/>
    <w:embedRegular r:id="rId3" w:fontKey="{A96DD5A7-7083-42BE-B45E-A872162B2674}"/>
  </w:font>
  <w:font w:name="Cambria">
    <w:panose1 w:val="02040503050406030204"/>
    <w:charset w:val="00"/>
    <w:family w:val="roman"/>
    <w:pitch w:val="variable"/>
    <w:sig w:usb0="A00002EF" w:usb1="4000004B" w:usb2="00000000" w:usb3="00000000" w:csb0="0000009F" w:csb1="00000000"/>
    <w:embedRegular r:id="rId4" w:fontKey="{EA2546E5-A620-4E4B-BF32-FCFB526C3D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72" w:rsidRPr="00C04383" w:rsidRDefault="00C04383" w:rsidP="00C04383">
    <w:pPr>
      <w:pStyle w:val="Footer"/>
      <w:tabs>
        <w:tab w:val="clear" w:pos="4680"/>
        <w:tab w:val="clear" w:pos="9360"/>
        <w:tab w:val="center" w:pos="2995"/>
      </w:tabs>
      <w:spacing w:before="120"/>
    </w:pPr>
    <w:r>
      <w:t>[3488]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B78" w:rsidRDefault="009D4B78" w:rsidP="009F0C77">
      <w:r>
        <w:separator/>
      </w:r>
    </w:p>
  </w:footnote>
  <w:footnote w:type="continuationSeparator" w:id="0">
    <w:p w:rsidR="009D4B78" w:rsidRDefault="009D4B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23HTC11"/>
    <w:docVar w:name="CoverBillType" w:val="b"/>
    <w:docVar w:name="docpath" w:val="L:\Council\bills\BBM\9923HTC11.DOCX"/>
    <w:docVar w:name="dvBillNumber" w:val="3488"/>
    <w:docVar w:name="dvBillNumberPrefix" w:val="H. "/>
    <w:docVar w:name="dvOriginalBody" w:val="House"/>
    <w:docVar w:name="dvSteno" w:val="BBM"/>
    <w:docVar w:name="NameofBody" w:val="h"/>
    <w:docVar w:name="vgroup2" w:val="Council"/>
  </w:docVars>
  <w:rsids>
    <w:rsidRoot w:val="00063381"/>
    <w:rsid w:val="00011869"/>
    <w:rsid w:val="00063381"/>
    <w:rsid w:val="000E1785"/>
    <w:rsid w:val="000F40FA"/>
    <w:rsid w:val="0010776B"/>
    <w:rsid w:val="00133E66"/>
    <w:rsid w:val="001435A3"/>
    <w:rsid w:val="001D08F2"/>
    <w:rsid w:val="001D525B"/>
    <w:rsid w:val="001D7F4F"/>
    <w:rsid w:val="00221F7B"/>
    <w:rsid w:val="00227BFF"/>
    <w:rsid w:val="002321B6"/>
    <w:rsid w:val="00250967"/>
    <w:rsid w:val="002543C8"/>
    <w:rsid w:val="00284AAE"/>
    <w:rsid w:val="002E5912"/>
    <w:rsid w:val="00325348"/>
    <w:rsid w:val="0032732C"/>
    <w:rsid w:val="00336AD0"/>
    <w:rsid w:val="0037079A"/>
    <w:rsid w:val="003D01E8"/>
    <w:rsid w:val="003E292C"/>
    <w:rsid w:val="003E5288"/>
    <w:rsid w:val="003F6D79"/>
    <w:rsid w:val="0041760A"/>
    <w:rsid w:val="00417C01"/>
    <w:rsid w:val="00446A88"/>
    <w:rsid w:val="004809EE"/>
    <w:rsid w:val="004E7D54"/>
    <w:rsid w:val="005273C6"/>
    <w:rsid w:val="00530A69"/>
    <w:rsid w:val="00545593"/>
    <w:rsid w:val="00577C6C"/>
    <w:rsid w:val="005B0172"/>
    <w:rsid w:val="005C2FE2"/>
    <w:rsid w:val="005E2BC9"/>
    <w:rsid w:val="00605102"/>
    <w:rsid w:val="006215AA"/>
    <w:rsid w:val="00622C50"/>
    <w:rsid w:val="006913C9"/>
    <w:rsid w:val="0069470D"/>
    <w:rsid w:val="00734F00"/>
    <w:rsid w:val="007A70AE"/>
    <w:rsid w:val="008362E8"/>
    <w:rsid w:val="008A1768"/>
    <w:rsid w:val="008F4429"/>
    <w:rsid w:val="009153A8"/>
    <w:rsid w:val="0094021A"/>
    <w:rsid w:val="009C6A0B"/>
    <w:rsid w:val="009D4B78"/>
    <w:rsid w:val="009F0076"/>
    <w:rsid w:val="009F0C77"/>
    <w:rsid w:val="009F33A8"/>
    <w:rsid w:val="009F4DD1"/>
    <w:rsid w:val="00A41684"/>
    <w:rsid w:val="00A64E80"/>
    <w:rsid w:val="00A72BCD"/>
    <w:rsid w:val="00A741D9"/>
    <w:rsid w:val="00A833AB"/>
    <w:rsid w:val="00A9741D"/>
    <w:rsid w:val="00AD4B17"/>
    <w:rsid w:val="00B3339C"/>
    <w:rsid w:val="00B412D4"/>
    <w:rsid w:val="00B72D52"/>
    <w:rsid w:val="00BC6A5A"/>
    <w:rsid w:val="00BE3C22"/>
    <w:rsid w:val="00C0345E"/>
    <w:rsid w:val="00C04383"/>
    <w:rsid w:val="00C3483A"/>
    <w:rsid w:val="00C50F78"/>
    <w:rsid w:val="00C74E9D"/>
    <w:rsid w:val="00C82FD3"/>
    <w:rsid w:val="00C92819"/>
    <w:rsid w:val="00C9507F"/>
    <w:rsid w:val="00CC6B7B"/>
    <w:rsid w:val="00CD2089"/>
    <w:rsid w:val="00CF4B87"/>
    <w:rsid w:val="00CF7D02"/>
    <w:rsid w:val="00D045D1"/>
    <w:rsid w:val="00D04F25"/>
    <w:rsid w:val="00D73A67"/>
    <w:rsid w:val="00D970A9"/>
    <w:rsid w:val="00DD0640"/>
    <w:rsid w:val="00DF3845"/>
    <w:rsid w:val="00E0034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9A8A8-FF22-4918-BA16-DD95F5D5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2011-01-12T17:03:00Z</cp:lastPrinted>
  <dcterms:created xsi:type="dcterms:W3CDTF">2011-01-27T15:51:00Z</dcterms:created>
  <dcterms:modified xsi:type="dcterms:W3CDTF">2011-01-27T15:51:00Z</dcterms:modified>
</cp:coreProperties>
</file>