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7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15</w:t>
      </w:r>
      <w:r>
        <w:noBreakHyphen/>
        <w:t xml:space="preserve">170, CODE OF LAWS OF SOUTH CAROLINA, 1976, RELATING TO FORFEITURE OF BOND AND RECOGNIZANCE PROCEEDINGS, SO AS TO PROVIDE THAT THE STATE IS ENTITLED TO ESTREAT THE BOND OR RECOGNIZANCE ONE HUNDRED EIGHTY DAYS AFTER THE PERSON’S FAILURE TO APPEAR IN COURT AS REQUIRED BY LAW. </w:t>
      </w:r>
    </w:p>
    <w:p w:rsidR="00B87068" w:rsidRDefault="00B87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7068" w:rsidRDefault="00B87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068" w:rsidRDefault="00B87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4F6" w:rsidRDefault="00B87068"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A04F6">
        <w:t>Section 17</w:t>
      </w:r>
      <w:r w:rsidR="00EA04F6">
        <w:noBreakHyphen/>
        <w:t>15</w:t>
      </w:r>
      <w:r w:rsidR="00EA04F6">
        <w:noBreakHyphen/>
        <w:t>170 of the 1976 Code is amended to read:</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170.</w:t>
      </w:r>
      <w:r>
        <w:tab/>
      </w:r>
      <w:r>
        <w:rPr>
          <w:u w:val="single"/>
        </w:rPr>
        <w:t>(A)</w:t>
      </w:r>
      <w:r>
        <w:tab/>
      </w:r>
      <w:r>
        <w:rPr>
          <w:strike/>
        </w:rPr>
        <w:t>Whenever the</w:t>
      </w:r>
      <w:r>
        <w:t xml:space="preserve"> </w:t>
      </w:r>
      <w:r>
        <w:rPr>
          <w:u w:val="single"/>
        </w:rPr>
        <w:t>When a bond or</w:t>
      </w:r>
      <w:r>
        <w:t xml:space="preserve"> recognizance is forfeited by noncompliance with </w:t>
      </w:r>
      <w:r>
        <w:rPr>
          <w:strike/>
        </w:rPr>
        <w:t>its</w:t>
      </w:r>
      <w:r>
        <w:t xml:space="preserve"> </w:t>
      </w:r>
      <w:r>
        <w:rPr>
          <w:u w:val="single"/>
        </w:rPr>
        <w:t>a</w:t>
      </w:r>
      <w:r>
        <w:t xml:space="preserve"> condition </w:t>
      </w:r>
      <w:r>
        <w:rPr>
          <w:u w:val="single"/>
        </w:rPr>
        <w:t>of release</w:t>
      </w:r>
      <w:r>
        <w:t xml:space="preserve">, the Attorney General, solicitor, magistrate, or other person acting for him immediately shall issue a notice to summon every party bound in the forfeited </w:t>
      </w:r>
      <w:r>
        <w:rPr>
          <w:u w:val="single"/>
        </w:rPr>
        <w:t>bond or</w:t>
      </w:r>
      <w:r>
        <w:t xml:space="preserve"> recognizance to appear at the next ensuing court to show cause, if he has </w:t>
      </w:r>
      <w:r>
        <w:rPr>
          <w:strike/>
        </w:rPr>
        <w:t>any</w:t>
      </w:r>
      <w:r>
        <w:t xml:space="preserve"> </w:t>
      </w:r>
      <w:r>
        <w:rPr>
          <w:u w:val="single"/>
        </w:rPr>
        <w:t>cause</w:t>
      </w:r>
      <w:r>
        <w:t xml:space="preserve">, why judgment should not be confirmed against him.  If </w:t>
      </w:r>
      <w:r>
        <w:rPr>
          <w:strike/>
        </w:rPr>
        <w:t>any</w:t>
      </w:r>
      <w:r>
        <w:t xml:space="preserve"> </w:t>
      </w:r>
      <w:r>
        <w:rPr>
          <w:u w:val="single"/>
        </w:rPr>
        <w:t>a</w:t>
      </w:r>
      <w:r>
        <w:t xml:space="preserve"> person so bound fails to appear or, upon appearing, does not give a reason for not performing the condition of the </w:t>
      </w:r>
      <w:r>
        <w:rPr>
          <w:u w:val="single"/>
        </w:rPr>
        <w:t>bond or</w:t>
      </w:r>
      <w:r>
        <w:t xml:space="preserve"> recognizance as the court considers sufficient, then the judgment on the </w:t>
      </w:r>
      <w:r>
        <w:rPr>
          <w:u w:val="single"/>
        </w:rPr>
        <w:t>bond or</w:t>
      </w:r>
      <w:r>
        <w:t xml:space="preserve"> recognizance is confirmed.  A magistrate may confirm judgments of not more than the maximum fine allowable under Section 22</w:t>
      </w:r>
      <w:r>
        <w:noBreakHyphen/>
        <w:t>3</w:t>
      </w:r>
      <w:r>
        <w:noBreakHyphen/>
        <w:t>550 in addition to assessments.</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 when a condition of bond or recognizance is violated by the person’s failure to appear in court as required by law, the State has the right to full estreatment of the bond or recognizance one hundred eighty days after the person failed to appear in court as required by law.</w:t>
      </w:r>
      <w:r>
        <w:t>”</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368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844" w:rsidRDefault="00536844" w:rsidP="00536844">
      <w:pPr>
        <w:suppressAutoHyphens/>
      </w:pPr>
    </w:p>
    <w:sectPr w:rsidR="00536844" w:rsidSect="005368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068" w:rsidRDefault="00B87068" w:rsidP="009F0C77">
      <w:r>
        <w:separator/>
      </w:r>
    </w:p>
  </w:endnote>
  <w:endnote w:type="continuationSeparator" w:id="0">
    <w:p w:rsidR="00B87068" w:rsidRDefault="00B870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DDAE68-F8B8-471F-A91D-CFC9752FB8BD}"/>
    <w:embedBold r:id="rId2" w:fontKey="{C0854717-DF1A-4B60-A7E9-F57AF613A4F9}"/>
  </w:font>
  <w:font w:name="Calibri">
    <w:panose1 w:val="020F0502020204030204"/>
    <w:charset w:val="00"/>
    <w:family w:val="swiss"/>
    <w:pitch w:val="variable"/>
    <w:sig w:usb0="A00002EF" w:usb1="4000207B" w:usb2="00000000" w:usb3="00000000" w:csb0="0000009F" w:csb1="00000000"/>
    <w:embedRegular r:id="rId3" w:fontKey="{61257182-EC28-4143-B6AC-739838632CF2}"/>
  </w:font>
  <w:font w:name="Tahoma">
    <w:panose1 w:val="020B0604030504040204"/>
    <w:charset w:val="00"/>
    <w:family w:val="swiss"/>
    <w:pitch w:val="variable"/>
    <w:sig w:usb0="61002A87" w:usb1="80000000" w:usb2="00000008" w:usb3="00000000" w:csb0="000101FF" w:csb1="00000000"/>
    <w:embedRegular r:id="rId4" w:fontKey="{54B3D498-8675-4D90-B298-BC8982DED986}"/>
  </w:font>
  <w:font w:name="Cambria">
    <w:panose1 w:val="02040503050406030204"/>
    <w:charset w:val="00"/>
    <w:family w:val="roman"/>
    <w:pitch w:val="variable"/>
    <w:sig w:usb0="A00002EF" w:usb1="4000004B" w:usb2="00000000" w:usb3="00000000" w:csb0="0000009F" w:csb1="00000000"/>
    <w:embedRegular r:id="rId5" w:fontKey="{B1F3766E-5CCD-4910-B74E-FF89246F8B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21E" w:rsidRPr="00536844" w:rsidRDefault="00536844" w:rsidP="00536844">
    <w:pPr>
      <w:pStyle w:val="Footer"/>
      <w:tabs>
        <w:tab w:val="clear" w:pos="4680"/>
        <w:tab w:val="clear" w:pos="9360"/>
        <w:tab w:val="center" w:pos="2995"/>
      </w:tabs>
      <w:spacing w:before="120"/>
    </w:pPr>
    <w:r>
      <w:t>[3544]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068" w:rsidRDefault="00B87068" w:rsidP="009F0C77">
      <w:r>
        <w:separator/>
      </w:r>
    </w:p>
  </w:footnote>
  <w:footnote w:type="continuationSeparator" w:id="0">
    <w:p w:rsidR="00B87068" w:rsidRDefault="00B870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8AHB11"/>
    <w:docVar w:name="CoverBillType" w:val="b"/>
    <w:docVar w:name="docpath" w:val="L:\Council\bills\MS\7188AHB11.DOCX"/>
    <w:docVar w:name="dvBillNumber" w:val="3544"/>
    <w:docVar w:name="dvBillNumberPrefix" w:val="H. "/>
    <w:docVar w:name="dvOriginalBody" w:val="House"/>
    <w:docVar w:name="dvSteno" w:val="MS"/>
    <w:docVar w:name="NameofBody" w:val="h"/>
    <w:docVar w:name="vgroup2" w:val="Council"/>
  </w:docVars>
  <w:rsids>
    <w:rsidRoot w:val="00FA5F6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491A"/>
    <w:rsid w:val="004809EE"/>
    <w:rsid w:val="004E7D54"/>
    <w:rsid w:val="005273C6"/>
    <w:rsid w:val="00530A69"/>
    <w:rsid w:val="00536844"/>
    <w:rsid w:val="00545593"/>
    <w:rsid w:val="00577C6C"/>
    <w:rsid w:val="005C2FE2"/>
    <w:rsid w:val="005E2BC9"/>
    <w:rsid w:val="00605102"/>
    <w:rsid w:val="006215AA"/>
    <w:rsid w:val="006913C9"/>
    <w:rsid w:val="0069470D"/>
    <w:rsid w:val="006C121E"/>
    <w:rsid w:val="00734F00"/>
    <w:rsid w:val="007A70AE"/>
    <w:rsid w:val="008362E8"/>
    <w:rsid w:val="008A1768"/>
    <w:rsid w:val="008F4429"/>
    <w:rsid w:val="008F6AAB"/>
    <w:rsid w:val="0094021A"/>
    <w:rsid w:val="009B31A7"/>
    <w:rsid w:val="009C6A0B"/>
    <w:rsid w:val="009F0C77"/>
    <w:rsid w:val="009F4DD1"/>
    <w:rsid w:val="00A41684"/>
    <w:rsid w:val="00A64E80"/>
    <w:rsid w:val="00A72BCD"/>
    <w:rsid w:val="00A741D9"/>
    <w:rsid w:val="00A833AB"/>
    <w:rsid w:val="00A9741D"/>
    <w:rsid w:val="00AD4B17"/>
    <w:rsid w:val="00B412D4"/>
    <w:rsid w:val="00B87068"/>
    <w:rsid w:val="00BE3C22"/>
    <w:rsid w:val="00C0345E"/>
    <w:rsid w:val="00C3483A"/>
    <w:rsid w:val="00C74E9D"/>
    <w:rsid w:val="00C82FD3"/>
    <w:rsid w:val="00C92819"/>
    <w:rsid w:val="00CC6B7B"/>
    <w:rsid w:val="00CD2089"/>
    <w:rsid w:val="00D73A67"/>
    <w:rsid w:val="00D970A9"/>
    <w:rsid w:val="00DF3845"/>
    <w:rsid w:val="00E41911"/>
    <w:rsid w:val="00E92EEF"/>
    <w:rsid w:val="00EA04F6"/>
    <w:rsid w:val="00EB2140"/>
    <w:rsid w:val="00F24442"/>
    <w:rsid w:val="00F50AE3"/>
    <w:rsid w:val="00F67CF1"/>
    <w:rsid w:val="00F840F0"/>
    <w:rsid w:val="00FA5F6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4F6"/>
    <w:rPr>
      <w:rFonts w:ascii="Tahoma" w:hAnsi="Tahoma" w:cs="Tahoma"/>
      <w:sz w:val="16"/>
      <w:szCs w:val="16"/>
    </w:rPr>
  </w:style>
  <w:style w:type="character" w:customStyle="1" w:styleId="BalloonTextChar">
    <w:name w:val="Balloon Text Char"/>
    <w:basedOn w:val="DefaultParagraphFont"/>
    <w:link w:val="BalloonText"/>
    <w:uiPriority w:val="99"/>
    <w:semiHidden/>
    <w:rsid w:val="00EA04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AFB0A-28EA-421F-B630-87857C2B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2124</Characters>
  <Application>Microsoft Office Word</Application>
  <DocSecurity>0</DocSecurity>
  <Lines>17</Lines>
  <Paragraphs>4</Paragraphs>
  <ScaleCrop>false</ScaleCrop>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2011-01-26T21:08:00Z</cp:lastPrinted>
  <dcterms:created xsi:type="dcterms:W3CDTF">2011-02-02T15:30:00Z</dcterms:created>
  <dcterms:modified xsi:type="dcterms:W3CDTF">2011-02-02T15:30:00Z</dcterms:modified>
</cp:coreProperties>
</file>