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685" w:rsidRDefault="00A95685" w:rsidP="001D7F4F">
      <w:pPr>
        <w:pStyle w:val="BillDots"/>
      </w:pPr>
      <w:r>
        <w:rPr>
          <w:strike/>
        </w:rPr>
        <w:t>Indicates Matter Stricken</w:t>
      </w:r>
    </w:p>
    <w:p w:rsidR="00A95685" w:rsidRPr="00A95685" w:rsidRDefault="00A95685" w:rsidP="001D7F4F">
      <w:pPr>
        <w:pStyle w:val="BillDots"/>
      </w:pPr>
      <w:r>
        <w:rPr>
          <w:u w:val="single"/>
        </w:rPr>
        <w:t>Indicates New Matter</w:t>
      </w:r>
    </w:p>
    <w:p w:rsidR="00A95685" w:rsidRDefault="00A95685" w:rsidP="001D7F4F">
      <w:pPr>
        <w:pStyle w:val="BillDots"/>
      </w:pPr>
    </w:p>
    <w:p w:rsidR="00A95685" w:rsidRDefault="00A95685" w:rsidP="001D7F4F">
      <w:pPr>
        <w:pStyle w:val="BillDots"/>
      </w:pPr>
      <w:r>
        <w:t>AMENDED</w:t>
      </w:r>
    </w:p>
    <w:p w:rsidR="00A95685" w:rsidRDefault="00A95685" w:rsidP="001D7F4F">
      <w:pPr>
        <w:pStyle w:val="BillDots"/>
      </w:pPr>
      <w:r>
        <w:t>April 13, 2011</w:t>
      </w:r>
    </w:p>
    <w:p w:rsidR="00A95685" w:rsidRDefault="00A95685" w:rsidP="001D7F4F">
      <w:pPr>
        <w:pStyle w:val="BillDots"/>
      </w:pPr>
    </w:p>
    <w:p w:rsidR="00A95685" w:rsidRPr="00A95685" w:rsidRDefault="00A95685" w:rsidP="00A95685">
      <w:pPr>
        <w:pStyle w:val="BillDots"/>
        <w:tabs>
          <w:tab w:val="clear" w:pos="216"/>
          <w:tab w:val="clear" w:pos="432"/>
          <w:tab w:val="clear" w:pos="648"/>
          <w:tab w:val="clear" w:pos="864"/>
          <w:tab w:val="clear" w:pos="1080"/>
          <w:tab w:val="clear" w:pos="1296"/>
          <w:tab w:val="clear" w:pos="5904"/>
          <w:tab w:val="right" w:pos="5933"/>
        </w:tabs>
      </w:pPr>
      <w:r>
        <w:tab/>
      </w:r>
      <w:r>
        <w:rPr>
          <w:b/>
          <w:sz w:val="36"/>
        </w:rPr>
        <w:t>H. 3606</w:t>
      </w:r>
    </w:p>
    <w:p w:rsidR="00A95685" w:rsidRDefault="00A95685" w:rsidP="001D7F4F">
      <w:pPr>
        <w:pStyle w:val="BillDots"/>
      </w:pPr>
    </w:p>
    <w:p w:rsidR="00A95685" w:rsidRDefault="00A95685" w:rsidP="00CF2984">
      <w:pPr>
        <w:pStyle w:val="BillDots"/>
        <w:jc w:val="center"/>
      </w:pPr>
      <w:r>
        <w:t>Introduced by Reps. Harrison, Weeks and McLeod</w:t>
      </w:r>
    </w:p>
    <w:p w:rsidR="00A95685" w:rsidRDefault="00A95685" w:rsidP="001D7F4F">
      <w:pPr>
        <w:pStyle w:val="BillDots"/>
      </w:pPr>
    </w:p>
    <w:p w:rsidR="00A95685" w:rsidRDefault="00A95685" w:rsidP="001D7F4F">
      <w:pPr>
        <w:pStyle w:val="BillDots"/>
      </w:pPr>
      <w:r>
        <w:t>S. Printed 4/13/11--H.</w:t>
      </w:r>
    </w:p>
    <w:p w:rsidR="00A95685" w:rsidRDefault="00A95685" w:rsidP="001D7F4F">
      <w:pPr>
        <w:pStyle w:val="BillDots"/>
      </w:pPr>
      <w:r>
        <w:t>Read the first time February 8, 2011.</w:t>
      </w:r>
    </w:p>
    <w:p w:rsidR="00A95685" w:rsidRPr="00A95685" w:rsidRDefault="00A95685" w:rsidP="00A95685">
      <w:pPr>
        <w:pStyle w:val="BillDots"/>
        <w:jc w:val="center"/>
      </w:pPr>
      <w:r>
        <w:rPr>
          <w:u w:val="single"/>
        </w:rPr>
        <w:t>            </w:t>
      </w:r>
    </w:p>
    <w:p w:rsidR="00A95685" w:rsidRDefault="00A95685" w:rsidP="001D7F4F">
      <w:pPr>
        <w:pStyle w:val="BillDots"/>
      </w:pPr>
    </w:p>
    <w:p w:rsidR="000B1B86" w:rsidRDefault="000B1B86" w:rsidP="001D7F4F">
      <w:pPr>
        <w:pStyle w:val="BillDots"/>
        <w:sectPr w:rsidR="000B1B86" w:rsidSect="000B1B8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541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AS AMENDED, CODE OF LAWS OF SOUTH CAROLINA, 1976, RELATED TO MAGISTRATES</w:t>
      </w:r>
      <w:r w:rsidRPr="00FF5A9B">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AN ARREST WARRANT MAY NOT BE ISSUED FOR THE ARREST OF A PERSON UNLESS SOUGHT BY A MEMBER OF A LAW ENFORCEMENT AGENCY ACTING IN THEIR OFFICIAL CAPACITY, TO PROVIDE THAT IF AN ARREST WARRANT IS SOUGHT BY SOMEONE OTHER THAN A LAW ENFORCEMENT OFFICER, THE COURT MUST ISSUE A COURTESY SUMMONS, AND TO PROVIDE FOR EXCEPTIONS UNDER CERTAIN CIRCUMSTANCES.</w:t>
      </w:r>
    </w:p>
    <w:p w:rsidR="00A95685" w:rsidRDefault="00A956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41A" w:rsidRDefault="00BA54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A9B" w:rsidRPr="00F20062" w:rsidRDefault="00BA541A"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t>SECTION</w:t>
      </w:r>
      <w:r>
        <w:tab/>
        <w:t>1.</w:t>
      </w:r>
      <w:r>
        <w:tab/>
      </w:r>
      <w:r w:rsidR="00FF5A9B" w:rsidRPr="00F20062">
        <w:tab/>
      </w:r>
      <w:r w:rsidR="00FF5A9B" w:rsidRPr="00F20062">
        <w:rPr>
          <w:rFonts w:eastAsia="Calibri"/>
          <w:color w:val="000000"/>
          <w:u w:color="000000"/>
        </w:rPr>
        <w:t>Section 22</w:t>
      </w:r>
      <w:r w:rsidR="00FF5A9B">
        <w:rPr>
          <w:color w:val="000000" w:themeColor="text1"/>
          <w:u w:color="000000" w:themeColor="text1"/>
        </w:rPr>
        <w:noBreakHyphen/>
      </w:r>
      <w:r w:rsidR="00FF5A9B" w:rsidRPr="00F20062">
        <w:rPr>
          <w:rFonts w:eastAsia="Calibri"/>
          <w:color w:val="000000"/>
          <w:u w:color="000000"/>
        </w:rPr>
        <w:t>5</w:t>
      </w:r>
      <w:r w:rsidR="00FF5A9B">
        <w:rPr>
          <w:color w:val="000000" w:themeColor="text1"/>
          <w:u w:color="000000" w:themeColor="text1"/>
        </w:rPr>
        <w:noBreakHyphen/>
      </w:r>
      <w:r w:rsidR="00FF5A9B" w:rsidRPr="00F20062">
        <w:rPr>
          <w:rFonts w:eastAsia="Calibri"/>
          <w:color w:val="000000"/>
          <w:u w:color="000000"/>
        </w:rPr>
        <w:t>110 of the 1976 Code</w:t>
      </w:r>
      <w:r w:rsidR="00FF5A9B">
        <w:rPr>
          <w:rFonts w:eastAsia="Calibri"/>
          <w:color w:val="000000"/>
          <w:u w:color="000000"/>
        </w:rPr>
        <w:t xml:space="preserve">, as last amended by Act 346 of 2008, </w:t>
      </w:r>
      <w:r w:rsidR="00FF5A9B" w:rsidRPr="00F20062">
        <w:rPr>
          <w:rFonts w:eastAsia="Calibri"/>
          <w:color w:val="000000"/>
          <w:u w:color="000000"/>
        </w:rPr>
        <w:t>is</w:t>
      </w:r>
      <w:r w:rsidR="00FF5A9B">
        <w:rPr>
          <w:rFonts w:eastAsia="Calibri"/>
          <w:color w:val="000000"/>
          <w:u w:color="000000"/>
        </w:rPr>
        <w:t xml:space="preserve"> further</w:t>
      </w:r>
      <w:r w:rsidR="00FF5A9B" w:rsidRPr="00F20062">
        <w:rPr>
          <w:rFonts w:eastAsia="Calibri"/>
          <w:color w:val="000000"/>
          <w:u w:color="000000"/>
        </w:rPr>
        <w:t xml:space="preserve"> amended to read:</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F20062">
        <w:rPr>
          <w:rFonts w:eastAsia="Calibri"/>
          <w:color w:val="000000"/>
          <w:u w:color="000000"/>
        </w:rPr>
        <w:tab/>
      </w:r>
      <w:r w:rsidRPr="00F20062">
        <w:rPr>
          <w:color w:val="000000" w:themeColor="text1"/>
          <w:u w:color="000000" w:themeColor="text1"/>
        </w:rPr>
        <w:t>“</w:t>
      </w:r>
      <w:r w:rsidRPr="00F20062">
        <w:rPr>
          <w:rFonts w:eastAsia="Calibri"/>
          <w:color w:val="000000"/>
          <w:u w:color="000000"/>
        </w:rPr>
        <w:t>Section 22</w:t>
      </w:r>
      <w:r>
        <w:rPr>
          <w:color w:val="000000" w:themeColor="text1"/>
          <w:u w:color="000000" w:themeColor="text1"/>
        </w:rPr>
        <w:noBreakHyphen/>
      </w:r>
      <w:r w:rsidRPr="00F20062">
        <w:rPr>
          <w:rFonts w:eastAsia="Calibri"/>
          <w:color w:val="000000"/>
          <w:u w:color="000000"/>
        </w:rPr>
        <w:t>5</w:t>
      </w:r>
      <w:r>
        <w:rPr>
          <w:color w:val="000000" w:themeColor="text1"/>
          <w:u w:color="000000" w:themeColor="text1"/>
        </w:rPr>
        <w:noBreakHyphen/>
      </w:r>
      <w:r w:rsidRPr="00F20062">
        <w:rPr>
          <w:rFonts w:eastAsia="Calibri"/>
          <w:color w:val="000000"/>
          <w:u w:color="000000"/>
        </w:rPr>
        <w:t>110.</w:t>
      </w:r>
      <w:r w:rsidRPr="00F20062">
        <w:rPr>
          <w:rFonts w:eastAsia="Calibri"/>
          <w:color w:val="000000"/>
          <w:u w:color="000000"/>
        </w:rPr>
        <w:tab/>
      </w:r>
      <w:r w:rsidR="0047208B">
        <w:rPr>
          <w:rFonts w:eastAsia="Calibri"/>
          <w:color w:val="000000"/>
          <w:u w:color="000000"/>
        </w:rPr>
        <w:tab/>
      </w:r>
      <w:r w:rsidRPr="00F20062">
        <w:rPr>
          <w:rFonts w:eastAsia="Calibri"/>
          <w:color w:val="000000"/>
          <w:u w:color="000000"/>
        </w:rPr>
        <w:t>(A)</w:t>
      </w:r>
      <w:r w:rsidRPr="00F20062">
        <w:rPr>
          <w:rFonts w:eastAsia="Calibri"/>
          <w:color w:val="000000"/>
          <w:u w:color="000000"/>
        </w:rPr>
        <w:tab/>
        <w:t>Magistrates shall</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(1)</w:t>
      </w:r>
      <w:r w:rsidRPr="00F20062">
        <w:rPr>
          <w:rFonts w:eastAsia="Calibri"/>
          <w:color w:val="000000"/>
        </w:rPr>
        <w:tab/>
      </w:r>
      <w:r w:rsidRPr="00F20062">
        <w:rPr>
          <w:rFonts w:eastAsia="Calibri"/>
          <w:color w:val="000000"/>
          <w:u w:color="000000"/>
        </w:rPr>
        <w:t xml:space="preserve">cause to be arrested all persons found within their counties charged with any offense and persons who after committing any offense within the county </w:t>
      </w:r>
      <w:r w:rsidRPr="00F20062">
        <w:rPr>
          <w:rFonts w:eastAsia="Calibri"/>
          <w:strike/>
          <w:color w:val="000000"/>
          <w:u w:color="000000"/>
        </w:rPr>
        <w:t>escape</w:t>
      </w:r>
      <w:r>
        <w:rPr>
          <w:rFonts w:eastAsia="Calibri"/>
          <w:color w:val="000000"/>
          <w:u w:color="000000"/>
        </w:rPr>
        <w:t xml:space="preserve"> </w:t>
      </w:r>
      <w:r w:rsidRPr="00F20062">
        <w:rPr>
          <w:rFonts w:eastAsia="Calibri"/>
          <w:color w:val="000000"/>
          <w:u w:val="single"/>
        </w:rPr>
        <w:t>flee</w:t>
      </w:r>
      <w:r>
        <w:rPr>
          <w:rFonts w:eastAsia="Calibri"/>
          <w:color w:val="000000"/>
          <w:u w:color="000000"/>
        </w:rPr>
        <w:t xml:space="preserve"> </w:t>
      </w:r>
      <w:r w:rsidRPr="00F20062">
        <w:rPr>
          <w:rFonts w:eastAsia="Calibri"/>
          <w:color w:val="000000"/>
          <w:u w:color="000000"/>
        </w:rPr>
        <w:t xml:space="preserve">out of </w:t>
      </w:r>
      <w:r w:rsidRPr="00F20062">
        <w:rPr>
          <w:rFonts w:eastAsia="Calibri"/>
          <w:strike/>
          <w:color w:val="000000"/>
          <w:u w:color="000000"/>
        </w:rPr>
        <w:t>it,</w:t>
      </w:r>
      <w:r>
        <w:rPr>
          <w:rFonts w:eastAsia="Calibri"/>
          <w:color w:val="000000"/>
          <w:u w:color="000000"/>
        </w:rPr>
        <w:t xml:space="preserve"> </w:t>
      </w:r>
      <w:r w:rsidRPr="00F20062">
        <w:rPr>
          <w:rFonts w:eastAsia="Calibri"/>
          <w:color w:val="000000"/>
          <w:u w:val="single"/>
        </w:rPr>
        <w:t>the county;</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(2)</w:t>
      </w:r>
      <w:r>
        <w:rPr>
          <w:rFonts w:eastAsia="Calibri"/>
          <w:color w:val="000000"/>
          <w:u w:color="000000"/>
        </w:rPr>
        <w:tab/>
      </w:r>
      <w:r w:rsidRPr="00F20062">
        <w:rPr>
          <w:rFonts w:eastAsia="Calibri"/>
          <w:color w:val="000000"/>
          <w:u w:color="000000"/>
        </w:rPr>
        <w:t>examine into treasons, felonies, grand larcenies, high crimes</w:t>
      </w:r>
      <w:r>
        <w:rPr>
          <w:rFonts w:eastAsia="Calibri"/>
          <w:color w:val="000000"/>
          <w:u w:val="single"/>
        </w:rPr>
        <w:t>,</w:t>
      </w:r>
      <w:r w:rsidRPr="00F20062">
        <w:rPr>
          <w:rFonts w:eastAsia="Calibri"/>
          <w:color w:val="000000"/>
          <w:u w:color="000000"/>
        </w:rPr>
        <w:t xml:space="preserve"> and misdemeanors</w:t>
      </w:r>
      <w:r w:rsidRPr="00F20062">
        <w:rPr>
          <w:rFonts w:eastAsia="Calibri"/>
          <w:strike/>
          <w:color w:val="000000"/>
          <w:u w:color="000000"/>
        </w:rPr>
        <w:t>,</w:t>
      </w:r>
      <w:r w:rsidRPr="00F20062">
        <w:rPr>
          <w:rFonts w:eastAsia="Calibri"/>
          <w:color w:val="000000"/>
          <w:u w:val="single"/>
        </w:rPr>
        <w:t>;</w:t>
      </w:r>
    </w:p>
    <w:p w:rsidR="00FF5A9B"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(3)</w:t>
      </w:r>
      <w:r>
        <w:rPr>
          <w:rFonts w:eastAsia="Calibri"/>
          <w:color w:val="000000"/>
          <w:u w:color="000000"/>
        </w:rPr>
        <w:tab/>
      </w:r>
      <w:r w:rsidRPr="00F20062">
        <w:rPr>
          <w:rFonts w:eastAsia="Calibri"/>
          <w:color w:val="000000"/>
          <w:u w:color="000000"/>
        </w:rPr>
        <w:t>commit or bind over for trial those who appear to be guilty of crimes or offenses not within their jurisdiction</w:t>
      </w:r>
      <w:r w:rsidRPr="00F20062">
        <w:rPr>
          <w:rFonts w:eastAsia="Calibri"/>
          <w:strike/>
          <w:color w:val="000000"/>
        </w:rPr>
        <w:t>,</w:t>
      </w:r>
      <w:r w:rsidRPr="00F20062">
        <w:rPr>
          <w:rFonts w:eastAsia="Calibri"/>
          <w:color w:val="000000"/>
          <w:u w:val="single"/>
        </w:rPr>
        <w:t>;</w:t>
      </w:r>
      <w:r>
        <w:rPr>
          <w:rFonts w:eastAsia="Calibri"/>
          <w:color w:val="000000"/>
          <w:u w:color="000000"/>
        </w:rPr>
        <w:t xml:space="preserve"> </w:t>
      </w:r>
      <w:r w:rsidRPr="00F20062">
        <w:rPr>
          <w:rFonts w:eastAsia="Calibri"/>
          <w:color w:val="000000"/>
          <w:u w:color="000000"/>
        </w:rPr>
        <w:t xml:space="preserve">and </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Pr>
          <w:rFonts w:eastAsia="Calibri"/>
          <w:color w:val="000000"/>
          <w:u w:color="000000"/>
        </w:rPr>
        <w:tab/>
      </w:r>
      <w:r>
        <w:rPr>
          <w:rFonts w:eastAsia="Calibri"/>
          <w:color w:val="000000"/>
          <w:u w:color="000000"/>
        </w:rPr>
        <w:tab/>
      </w:r>
      <w:r w:rsidRPr="00F20062">
        <w:rPr>
          <w:rFonts w:eastAsia="Calibri"/>
          <w:color w:val="000000"/>
          <w:u w:val="single"/>
        </w:rPr>
        <w:t>(4)</w:t>
      </w:r>
      <w:r>
        <w:rPr>
          <w:rFonts w:eastAsia="Calibri"/>
          <w:color w:val="000000"/>
          <w:u w:color="000000"/>
        </w:rPr>
        <w:tab/>
      </w:r>
      <w:r w:rsidRPr="00F20062">
        <w:rPr>
          <w:rFonts w:eastAsia="Calibri"/>
          <w:color w:val="000000"/>
          <w:u w:color="000000"/>
        </w:rPr>
        <w:t>punish those guilty of such offenses within their jurisdiction.</w:t>
      </w:r>
    </w:p>
    <w:p w:rsidR="00A95685" w:rsidRPr="00943091" w:rsidRDefault="00FF5A9B"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F20062">
        <w:rPr>
          <w:rFonts w:eastAsia="Calibri"/>
          <w:color w:val="000000"/>
          <w:u w:color="000000"/>
        </w:rPr>
        <w:lastRenderedPageBreak/>
        <w:tab/>
      </w:r>
      <w:r w:rsidR="00A95685" w:rsidRPr="00943091">
        <w:rPr>
          <w:rFonts w:eastAsia="Calibri"/>
          <w:strike/>
          <w:u w:color="000000"/>
        </w:rPr>
        <w:t>(B)</w:t>
      </w:r>
      <w:r w:rsidR="00A95685" w:rsidRPr="00943091">
        <w:rPr>
          <w:rFonts w:eastAsia="Calibri"/>
          <w:u w:color="000000"/>
        </w:rPr>
        <w:tab/>
      </w:r>
      <w:r w:rsidR="00A95685" w:rsidRPr="00943091">
        <w:rPr>
          <w:rFonts w:eastAsia="Calibri"/>
          <w:strike/>
          <w:u w:color="000000"/>
        </w:rPr>
        <w:t>Notwithstanding another provision of law, a person charged with any misdemeanor offense requiring a warrant signed by nonlaw enforcement personnel to ensure the arrest of a person must be given a courtesy summons.</w:t>
      </w:r>
    </w:p>
    <w:p w:rsidR="00A95685" w:rsidRPr="00943091" w:rsidRDefault="00A95685"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val="single" w:color="000000"/>
        </w:rPr>
        <w:t>(B)(1)</w:t>
      </w:r>
      <w:r w:rsidRPr="00943091">
        <w:rPr>
          <w:rFonts w:eastAsia="Calibri"/>
          <w:u w:color="000000"/>
        </w:rPr>
        <w:tab/>
      </w:r>
      <w:r w:rsidRPr="00943091">
        <w:rPr>
          <w:rFonts w:eastAsia="Calibri"/>
          <w:u w:val="single" w:color="000000"/>
        </w:rPr>
        <w:t>An arrest warrant may not be issued for the arrest of a person unless sought by a member of a law enforcement agency acting in their official capacity.</w:t>
      </w:r>
    </w:p>
    <w:p w:rsidR="00A95685" w:rsidRPr="00943091" w:rsidRDefault="00A95685"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943091">
        <w:rPr>
          <w:rFonts w:eastAsia="Calibri"/>
          <w:u w:color="000000"/>
        </w:rPr>
        <w:tab/>
      </w:r>
      <w:r w:rsidRPr="00943091">
        <w:rPr>
          <w:rFonts w:eastAsia="Calibri"/>
          <w:u w:color="000000"/>
        </w:rPr>
        <w:tab/>
      </w:r>
      <w:r w:rsidRPr="00943091">
        <w:rPr>
          <w:rFonts w:eastAsia="Calibri"/>
          <w:u w:val="single" w:color="000000"/>
        </w:rPr>
        <w:t>(2)</w:t>
      </w:r>
      <w:r w:rsidRPr="00943091">
        <w:rPr>
          <w:rFonts w:eastAsia="Calibri"/>
          <w:u w:color="000000"/>
        </w:rPr>
        <w:tab/>
      </w:r>
      <w:r w:rsidRPr="00943091">
        <w:rPr>
          <w:rFonts w:eastAsia="Calibri"/>
          <w:u w:val="single" w:color="000000"/>
        </w:rPr>
        <w:t>If an arrest warrant is sought by someone other than a law enforcement officer, the court must issue a courtesy summons.</w:t>
      </w:r>
    </w:p>
    <w:p w:rsidR="00FF5A9B" w:rsidRPr="00F20062" w:rsidRDefault="00A95685" w:rsidP="00A95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943091">
        <w:rPr>
          <w:rFonts w:eastAsia="Calibri"/>
          <w:u w:color="000000"/>
        </w:rPr>
        <w:tab/>
      </w:r>
      <w:r w:rsidRPr="00943091">
        <w:rPr>
          <w:rFonts w:eastAsia="Calibri"/>
          <w:u w:color="000000"/>
        </w:rPr>
        <w:tab/>
      </w:r>
      <w:r w:rsidRPr="00943091">
        <w:rPr>
          <w:rFonts w:eastAsia="Calibri"/>
          <w:u w:val="single" w:color="000000"/>
        </w:rPr>
        <w:t>(3)</w:t>
      </w:r>
      <w:r w:rsidRPr="00943091">
        <w:rPr>
          <w:rFonts w:eastAsia="Calibri"/>
          <w:u w:color="000000"/>
        </w:rPr>
        <w:tab/>
      </w:r>
      <w:r w:rsidRPr="00943091">
        <w:rPr>
          <w:rFonts w:eastAsia="Calibri"/>
          <w:u w:val="single" w:color="000000"/>
        </w:rPr>
        <w:t>If a defendant named in a courtesy summons fails to appear before the court pursuant to the summons, the court must issue an arrest warrant for the underlying offense based upon the original sworn statement of the affiant who sought the courtesy summons, provided the sworn statement establishes probable cause that the underlying offense was committed.</w:t>
      </w:r>
      <w:r w:rsidRPr="00943091">
        <w:t>”</w:t>
      </w:r>
    </w:p>
    <w:p w:rsidR="00FF5A9B" w:rsidRPr="00F20062" w:rsidRDefault="00FF5A9B" w:rsidP="00FF5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0062">
        <w:t>SECTION</w:t>
      </w:r>
      <w:r w:rsidRPr="00F20062">
        <w:tab/>
        <w:t>2.</w:t>
      </w:r>
      <w:r w:rsidRPr="00F20062">
        <w:tab/>
        <w:t>This act takes effect upon approval by the Governor.</w:t>
      </w:r>
    </w:p>
    <w:p w:rsidR="00AA7366" w:rsidRDefault="00FF5A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366" w:rsidRDefault="00AA7366" w:rsidP="00523C10">
      <w:pPr>
        <w:suppressAutoHyphens/>
      </w:pPr>
    </w:p>
    <w:sectPr w:rsidR="00AA7366" w:rsidSect="000B1B8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41A" w:rsidRDefault="00BA541A" w:rsidP="009F0C77">
      <w:r>
        <w:separator/>
      </w:r>
    </w:p>
  </w:endnote>
  <w:endnote w:type="continuationSeparator" w:id="0">
    <w:p w:rsidR="00BA541A" w:rsidRDefault="00BA54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36F1FF-6E73-4C94-AA0B-E33360E91300}"/>
    <w:embedBold r:id="rId2" w:fontKey="{4C6BCCD3-6567-441D-BC5F-6037AE750225}"/>
  </w:font>
  <w:font w:name="Calibri">
    <w:panose1 w:val="020F0502020204030204"/>
    <w:charset w:val="00"/>
    <w:family w:val="swiss"/>
    <w:pitch w:val="variable"/>
    <w:sig w:usb0="A00002EF" w:usb1="4000207B" w:usb2="00000000" w:usb3="00000000" w:csb0="0000009F" w:csb1="00000000"/>
    <w:embedRegular r:id="rId3" w:fontKey="{E5D68F2E-C7A6-4BFD-9457-4ED24605FC32}"/>
  </w:font>
  <w:font w:name="Tahoma">
    <w:panose1 w:val="020B0604030504040204"/>
    <w:charset w:val="00"/>
    <w:family w:val="swiss"/>
    <w:pitch w:val="variable"/>
    <w:sig w:usb0="61002A87" w:usb1="80000000" w:usb2="00000008" w:usb3="00000000" w:csb0="000101FF" w:csb1="00000000"/>
    <w:embedRegular r:id="rId4" w:fontKey="{4764A35A-69B6-4BAD-9EDC-73B0A6F12319}"/>
  </w:font>
  <w:font w:name="Cambria">
    <w:panose1 w:val="02040503050406030204"/>
    <w:charset w:val="00"/>
    <w:family w:val="roman"/>
    <w:pitch w:val="variable"/>
    <w:sig w:usb0="A00002EF" w:usb1="4000004B" w:usb2="00000000" w:usb3="00000000" w:csb0="0000009F" w:csb1="00000000"/>
    <w:embedRegular r:id="rId5" w:fontKey="{F17E18F2-594F-4867-BA2A-0FF7FAB5B8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928" w:rsidRPr="00AA7366" w:rsidRDefault="00AA7366" w:rsidP="00AA7366">
    <w:pPr>
      <w:pStyle w:val="Footer"/>
      <w:tabs>
        <w:tab w:val="clear" w:pos="4680"/>
        <w:tab w:val="clear" w:pos="9360"/>
        <w:tab w:val="center" w:pos="2995"/>
      </w:tabs>
      <w:spacing w:before="120"/>
    </w:pPr>
    <w:r>
      <w:t>[3606</w:t>
    </w:r>
    <w:r w:rsidR="000B1B86">
      <w:t>-</w:t>
    </w:r>
    <w:fldSimple w:instr=" PAGE  \* MERGEFORMAT ">
      <w:r w:rsidR="00523C10">
        <w:rPr>
          <w:noProof/>
        </w:rPr>
        <w:t>1</w:t>
      </w:r>
    </w:fldSimple>
    <w:r w:rsidR="000B1B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B86" w:rsidRPr="00AA7366" w:rsidRDefault="000B1B86" w:rsidP="00AA7366">
    <w:pPr>
      <w:pStyle w:val="Footer"/>
      <w:tabs>
        <w:tab w:val="clear" w:pos="4680"/>
        <w:tab w:val="clear" w:pos="9360"/>
        <w:tab w:val="center" w:pos="2995"/>
      </w:tabs>
      <w:spacing w:before="120"/>
    </w:pPr>
    <w:r>
      <w:t>[3606]</w:t>
    </w:r>
    <w:r>
      <w:tab/>
    </w:r>
    <w:fldSimple w:instr=" PAGE  \* MERGEFORMAT ">
      <w:r w:rsidR="00523C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41A" w:rsidRDefault="00BA541A" w:rsidP="009F0C77">
      <w:r>
        <w:separator/>
      </w:r>
    </w:p>
  </w:footnote>
  <w:footnote w:type="continuationSeparator" w:id="0">
    <w:p w:rsidR="00BA541A" w:rsidRDefault="00BA54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3AHB11"/>
    <w:docVar w:name="CoverBillType" w:val="b"/>
    <w:docVar w:name="docpath" w:val="L:\Council\bills\MS\7113AHB11.DOCX"/>
    <w:docVar w:name="dvBillNumber" w:val="3606"/>
    <w:docVar w:name="dvBillNumberPrefix" w:val="H. "/>
    <w:docVar w:name="dvOriginalBody" w:val="House"/>
    <w:docVar w:name="dvSteno" w:val="MS"/>
    <w:docVar w:name="NameofBody" w:val="h"/>
    <w:docVar w:name="vgroup2" w:val="Council"/>
  </w:docVars>
  <w:rsids>
    <w:rsidRoot w:val="003A4B30"/>
    <w:rsid w:val="00011869"/>
    <w:rsid w:val="000B1B86"/>
    <w:rsid w:val="000E1785"/>
    <w:rsid w:val="000F40FA"/>
    <w:rsid w:val="0010776B"/>
    <w:rsid w:val="0011395B"/>
    <w:rsid w:val="00133E66"/>
    <w:rsid w:val="001435A3"/>
    <w:rsid w:val="001D08F2"/>
    <w:rsid w:val="001D525B"/>
    <w:rsid w:val="001D7F4F"/>
    <w:rsid w:val="002321B6"/>
    <w:rsid w:val="00232A2B"/>
    <w:rsid w:val="00250967"/>
    <w:rsid w:val="002543C8"/>
    <w:rsid w:val="00284AAE"/>
    <w:rsid w:val="002942D3"/>
    <w:rsid w:val="002E5912"/>
    <w:rsid w:val="00310522"/>
    <w:rsid w:val="00325348"/>
    <w:rsid w:val="0032732C"/>
    <w:rsid w:val="00336AD0"/>
    <w:rsid w:val="0037079A"/>
    <w:rsid w:val="003A4B30"/>
    <w:rsid w:val="003D01E8"/>
    <w:rsid w:val="003D0FF8"/>
    <w:rsid w:val="003E5288"/>
    <w:rsid w:val="003F6D79"/>
    <w:rsid w:val="0041760A"/>
    <w:rsid w:val="00417C01"/>
    <w:rsid w:val="0047208B"/>
    <w:rsid w:val="004809EE"/>
    <w:rsid w:val="004E348D"/>
    <w:rsid w:val="004E7D54"/>
    <w:rsid w:val="00523C10"/>
    <w:rsid w:val="005273C6"/>
    <w:rsid w:val="00530A69"/>
    <w:rsid w:val="00545593"/>
    <w:rsid w:val="00577C6C"/>
    <w:rsid w:val="005A4998"/>
    <w:rsid w:val="005C2FE2"/>
    <w:rsid w:val="005D3396"/>
    <w:rsid w:val="005E2BC9"/>
    <w:rsid w:val="00605102"/>
    <w:rsid w:val="006215AA"/>
    <w:rsid w:val="006913C9"/>
    <w:rsid w:val="0069470D"/>
    <w:rsid w:val="006A5492"/>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5685"/>
    <w:rsid w:val="00A9741D"/>
    <w:rsid w:val="00AA7366"/>
    <w:rsid w:val="00AD4B17"/>
    <w:rsid w:val="00B412D4"/>
    <w:rsid w:val="00BA541A"/>
    <w:rsid w:val="00BE3C22"/>
    <w:rsid w:val="00C0345E"/>
    <w:rsid w:val="00C3483A"/>
    <w:rsid w:val="00C74E9D"/>
    <w:rsid w:val="00C82FD3"/>
    <w:rsid w:val="00C92819"/>
    <w:rsid w:val="00CA269A"/>
    <w:rsid w:val="00CC6B7B"/>
    <w:rsid w:val="00CD2089"/>
    <w:rsid w:val="00CF2984"/>
    <w:rsid w:val="00D73A67"/>
    <w:rsid w:val="00D970A9"/>
    <w:rsid w:val="00DF3845"/>
    <w:rsid w:val="00E41911"/>
    <w:rsid w:val="00E92EEF"/>
    <w:rsid w:val="00F24442"/>
    <w:rsid w:val="00F50AE3"/>
    <w:rsid w:val="00F54F93"/>
    <w:rsid w:val="00F67CF1"/>
    <w:rsid w:val="00F840F0"/>
    <w:rsid w:val="00FA6ECE"/>
    <w:rsid w:val="00FB0D0D"/>
    <w:rsid w:val="00FB43B4"/>
    <w:rsid w:val="00FC4928"/>
    <w:rsid w:val="00FF5A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5A9B"/>
    <w:rPr>
      <w:rFonts w:ascii="Tahoma" w:hAnsi="Tahoma" w:cs="Tahoma"/>
      <w:sz w:val="16"/>
      <w:szCs w:val="16"/>
    </w:rPr>
  </w:style>
  <w:style w:type="character" w:customStyle="1" w:styleId="BalloonTextChar">
    <w:name w:val="Balloon Text Char"/>
    <w:basedOn w:val="DefaultParagraphFont"/>
    <w:link w:val="BalloonText"/>
    <w:uiPriority w:val="99"/>
    <w:semiHidden/>
    <w:rsid w:val="00FF5A9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139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536F2-255C-4AFC-814B-7E9EFC79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406</Words>
  <Characters>2038</Characters>
  <Application>Microsoft Office Word</Application>
  <DocSecurity>0</DocSecurity>
  <Lines>78</Lines>
  <Paragraphs>29</Paragraphs>
  <ScaleCrop>false</ScaleCrop>
  <Company> </Company>
  <LinksUpToDate>false</LinksUpToDate>
  <CharactersWithSpaces>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2011-04-13T17:12:00Z</cp:lastPrinted>
  <dcterms:created xsi:type="dcterms:W3CDTF">2011-04-13T23:16:00Z</dcterms:created>
  <dcterms:modified xsi:type="dcterms:W3CDTF">2011-04-13T23:16:00Z</dcterms:modified>
</cp:coreProperties>
</file>