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ABD" w:rsidRDefault="007D0ABD" w:rsidP="001D7F4F">
      <w:pPr>
        <w:pStyle w:val="BillDots"/>
      </w:pPr>
      <w:r>
        <w:rPr>
          <w:strike/>
        </w:rPr>
        <w:t>Indicates Matter Stricken</w:t>
      </w:r>
    </w:p>
    <w:p w:rsidR="007D0ABD" w:rsidRPr="007D0ABD" w:rsidRDefault="007D0ABD" w:rsidP="001D7F4F">
      <w:pPr>
        <w:pStyle w:val="BillDots"/>
      </w:pPr>
      <w:r>
        <w:rPr>
          <w:u w:val="single"/>
        </w:rPr>
        <w:t>Indicates New Matter</w:t>
      </w:r>
    </w:p>
    <w:p w:rsidR="007D0ABD" w:rsidRDefault="007D0ABD" w:rsidP="001D7F4F">
      <w:pPr>
        <w:pStyle w:val="BillDots"/>
      </w:pPr>
    </w:p>
    <w:p w:rsidR="007D0ABD" w:rsidRDefault="007D0ABD" w:rsidP="001D7F4F">
      <w:pPr>
        <w:pStyle w:val="BillDots"/>
      </w:pPr>
      <w:r>
        <w:t>COMMITTEE REPORT</w:t>
      </w:r>
    </w:p>
    <w:p w:rsidR="007D0ABD" w:rsidRDefault="007D0ABD" w:rsidP="001D7F4F">
      <w:pPr>
        <w:pStyle w:val="BillDots"/>
      </w:pPr>
      <w:r>
        <w:t>May 9, 2012</w:t>
      </w:r>
    </w:p>
    <w:p w:rsidR="007D0ABD" w:rsidRDefault="007D0ABD" w:rsidP="001D7F4F">
      <w:pPr>
        <w:pStyle w:val="BillDots"/>
      </w:pPr>
    </w:p>
    <w:p w:rsidR="007D0ABD" w:rsidRPr="007D0ABD" w:rsidRDefault="007D0ABD" w:rsidP="007D0ABD">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7D0ABD" w:rsidRDefault="007D0ABD" w:rsidP="001D7F4F">
      <w:pPr>
        <w:pStyle w:val="BillDots"/>
      </w:pPr>
    </w:p>
    <w:p w:rsidR="007D0ABD" w:rsidRDefault="007D0ABD" w:rsidP="007D0ABD">
      <w:pPr>
        <w:pStyle w:val="BillDots"/>
      </w:pPr>
      <w:r>
        <w:t>Introduced by Reps. Cooper, Pitts, Taylor, G.R. Smith, Bedingfield, White and Hixon</w:t>
      </w:r>
    </w:p>
    <w:p w:rsidR="007D0ABD" w:rsidRDefault="007D0ABD" w:rsidP="001D7F4F">
      <w:pPr>
        <w:pStyle w:val="BillDots"/>
      </w:pPr>
    </w:p>
    <w:p w:rsidR="007D0ABD" w:rsidRDefault="007D0ABD" w:rsidP="001862CD">
      <w:pPr>
        <w:pStyle w:val="BillDots"/>
        <w:tabs>
          <w:tab w:val="clear" w:pos="216"/>
          <w:tab w:val="clear" w:pos="432"/>
          <w:tab w:val="clear" w:pos="648"/>
          <w:tab w:val="clear" w:pos="864"/>
          <w:tab w:val="clear" w:pos="1080"/>
          <w:tab w:val="clear" w:pos="1296"/>
          <w:tab w:val="clear" w:pos="5904"/>
          <w:tab w:val="right" w:pos="5933"/>
        </w:tabs>
      </w:pPr>
      <w:r>
        <w:t>S. Printed 5/9/12--S.</w:t>
      </w:r>
      <w:r w:rsidR="001862CD">
        <w:tab/>
        <w:t>[SEC 5/11/12 4:52 PM]</w:t>
      </w:r>
    </w:p>
    <w:p w:rsidR="007D0ABD" w:rsidRDefault="007D0ABD" w:rsidP="001D7F4F">
      <w:pPr>
        <w:pStyle w:val="BillDots"/>
      </w:pPr>
      <w:r>
        <w:t>Read the first time April 3, 2012.</w:t>
      </w:r>
    </w:p>
    <w:p w:rsidR="007D0ABD" w:rsidRPr="007D0ABD" w:rsidRDefault="007D0ABD" w:rsidP="007D0ABD">
      <w:pPr>
        <w:pStyle w:val="BillDots"/>
        <w:jc w:val="center"/>
      </w:pPr>
      <w:r>
        <w:rPr>
          <w:u w:val="single"/>
        </w:rPr>
        <w:t>            </w:t>
      </w:r>
    </w:p>
    <w:p w:rsidR="007D0ABD" w:rsidRDefault="007D0ABD" w:rsidP="001D7F4F">
      <w:pPr>
        <w:pStyle w:val="BillDots"/>
      </w:pPr>
    </w:p>
    <w:p w:rsidR="007D0ABD" w:rsidRPr="007D0ABD" w:rsidRDefault="007D0ABD" w:rsidP="007D0ABD">
      <w:pPr>
        <w:pStyle w:val="BillDots"/>
        <w:jc w:val="center"/>
      </w:pPr>
      <w:r>
        <w:rPr>
          <w:b/>
        </w:rPr>
        <w:t>THE COMMITTEE ON JUDICIARY</w:t>
      </w:r>
    </w:p>
    <w:p w:rsidR="007D0ABD" w:rsidRDefault="007D0ABD" w:rsidP="001D7F4F">
      <w:pPr>
        <w:pStyle w:val="BillDots"/>
      </w:pPr>
      <w:r>
        <w:tab/>
        <w:t>To whom was referred a Bill (H. 3665) to amend the Code of Laws of South Carolina, 1976, by repealing Sections 23</w:t>
      </w:r>
      <w:r>
        <w:noBreakHyphen/>
        <w:t>31</w:t>
      </w:r>
      <w:r>
        <w:noBreakHyphen/>
        <w:t>130, 23</w:t>
      </w:r>
      <w:r>
        <w:noBreakHyphen/>
        <w:t>31</w:t>
      </w:r>
      <w:r>
        <w:noBreakHyphen/>
        <w:t>150, and 23</w:t>
      </w:r>
      <w:r>
        <w:noBreakHyphen/>
        <w:t>31</w:t>
      </w:r>
      <w:r>
        <w:noBreakHyphen/>
        <w:t>180, etc., respectfully</w:t>
      </w:r>
    </w:p>
    <w:p w:rsidR="007D0ABD" w:rsidRPr="007D0ABD" w:rsidRDefault="007D0ABD" w:rsidP="007D0ABD">
      <w:pPr>
        <w:pStyle w:val="BillDots"/>
        <w:jc w:val="center"/>
      </w:pPr>
      <w:r>
        <w:rPr>
          <w:b/>
        </w:rPr>
        <w:t>REPORT:</w:t>
      </w:r>
    </w:p>
    <w:p w:rsidR="007D0ABD" w:rsidRDefault="007D0ABD" w:rsidP="001D7F4F">
      <w:pPr>
        <w:pStyle w:val="BillDots"/>
      </w:pPr>
      <w:r>
        <w:tab/>
        <w:t>That they have duly and carefully considered the same and recommend that the same do pass with amendment:</w:t>
      </w:r>
    </w:p>
    <w:p w:rsidR="007D0ABD" w:rsidRDefault="007D0ABD" w:rsidP="001D7F4F">
      <w:pPr>
        <w:pStyle w:val="BillDots"/>
      </w:pP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Amend the bill, as and if amended, by striking all after the enacting words, and inserting:</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w:t>
      </w:r>
      <w:r w:rsidRPr="001934BD">
        <w:tab/>
        <w:t>SECTION</w:t>
      </w:r>
      <w:r w:rsidRPr="001934BD">
        <w:tab/>
        <w:t>1.</w:t>
      </w:r>
      <w:r w:rsidRPr="001934BD">
        <w:tab/>
        <w:t>Article 3, Chapter 31, Title 23 of the 1976 Code is repealed.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2.</w:t>
      </w:r>
      <w:r w:rsidRPr="001934BD">
        <w:tab/>
        <w:t>Section 61</w:t>
      </w:r>
      <w:r w:rsidRPr="001934BD">
        <w:noBreakHyphen/>
        <w:t>6</w:t>
      </w:r>
      <w:r w:rsidRPr="001934BD">
        <w:noBreakHyphen/>
        <w:t>20 of the 1976 Code is amended to read: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20.</w:t>
      </w:r>
      <w:r w:rsidRPr="001934BD">
        <w:rPr>
          <w:u w:color="000000" w:themeColor="text1"/>
        </w:rPr>
        <w:tab/>
        <w:t xml:space="preserve">As used in the ABC Act, unless the context clearly requires otherwise: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(1)(a)</w:t>
      </w:r>
      <w:r w:rsidRPr="001934BD">
        <w:rPr>
          <w:u w:color="000000" w:themeColor="text1"/>
        </w:rPr>
        <w:tab/>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w:t>
      </w:r>
      <w:r w:rsidRPr="001934BD">
        <w:rPr>
          <w:u w:color="000000" w:themeColor="text1"/>
        </w:rPr>
        <w:tab/>
      </w:r>
      <w:r w:rsidRPr="001934BD">
        <w:rPr>
          <w:u w:color="000000" w:themeColor="text1"/>
        </w:rPr>
        <w:tab/>
        <w:t xml:space="preserve">wine when manufactured or made for home consumption and which is not sold by the maker of the wine or by another person; or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(ii)</w:t>
      </w:r>
      <w:r w:rsidRPr="001934BD">
        <w:rPr>
          <w:u w:color="000000" w:themeColor="text1"/>
        </w:rPr>
        <w:tab/>
        <w:t xml:space="preserve">a beverage declared by statute to be nonalcoholic or nonintoxicating.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lastRenderedPageBreak/>
        <w:tab/>
      </w:r>
      <w:r w:rsidRPr="001934BD">
        <w:rPr>
          <w:u w:color="000000" w:themeColor="text1"/>
        </w:rPr>
        <w:tab/>
      </w:r>
      <w:r w:rsidRPr="001934BD">
        <w:rPr>
          <w:u w:color="000000" w:themeColor="text1"/>
        </w:rPr>
        <w:tab/>
        <w:t>(b)</w:t>
      </w:r>
      <w:r w:rsidRPr="001934BD">
        <w:rPr>
          <w:u w:color="000000" w:themeColor="text1"/>
        </w:rPr>
        <w:tab/>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t>2</w:t>
      </w:r>
      <w:r w:rsidRPr="001934BD">
        <w:rPr>
          <w:u w:color="000000" w:themeColor="text1"/>
        </w:rPr>
        <w:t>)</w:t>
      </w:r>
      <w:r w:rsidRPr="001934BD">
        <w:rPr>
          <w:u w:color="000000" w:themeColor="text1"/>
        </w:rPr>
        <w:tab/>
        <w:t xml:space="preserve">‘Bona fide engaged primarily and substantially in the preparation and serving of meals’ </w:t>
      </w:r>
      <w:r w:rsidRPr="001934BD">
        <w:rPr>
          <w:u w:val="single"/>
        </w:rPr>
        <w:t>or ‘food service establishment’</w:t>
      </w:r>
      <w:r w:rsidRPr="001934BD">
        <w:rPr>
          <w:u w:color="000000" w:themeColor="text1"/>
        </w:rPr>
        <w:t xml:space="preserve"> means a business that provides facilities for seating not fewer than forty persons simultaneously at tables for the service of meals and that: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(a)</w:t>
      </w:r>
      <w:r w:rsidRPr="001934BD">
        <w:rPr>
          <w:u w:color="000000" w:themeColor="text1"/>
        </w:rPr>
        <w:tab/>
        <w:t xml:space="preserve">is equipped with a kitchen that is utilized for the cooking, preparation, and serving of meals upon customer request at normal meal times;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(b)</w:t>
      </w:r>
      <w:r w:rsidRPr="001934BD">
        <w:rPr>
          <w:u w:color="000000" w:themeColor="text1"/>
        </w:rPr>
        <w:tab/>
        <w:t xml:space="preserve">has readily available to its guests and patrons either menus with the listings of various meals offered for service or a listing of available meals and foods, posted in a conspicuous place readily discernible by the guest or patrons; </w:t>
      </w:r>
      <w:r w:rsidRPr="001934BD">
        <w:rPr>
          <w:strike/>
          <w:u w:color="000000" w:themeColor="text1"/>
        </w:rPr>
        <w:t>and</w:t>
      </w:r>
      <w:r w:rsidRPr="001934BD">
        <w:rPr>
          <w:u w:color="000000" w:themeColor="text1"/>
        </w:rPr>
        <w:t xml:space="preserv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(c)</w:t>
      </w:r>
      <w:r w:rsidRPr="001934BD">
        <w:rPr>
          <w:u w:color="000000" w:themeColor="text1"/>
        </w:rPr>
        <w:tab/>
        <w:t>prepares for service to customers, upon the demand of the customer, hot meals at least once each day the business establishment chooses to be open</w:t>
      </w:r>
      <w:r w:rsidRPr="001934BD">
        <w:rPr>
          <w:u w:val="single" w:color="000000" w:themeColor="text1"/>
        </w:rPr>
        <w:t>; and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rPr>
          <w:u w:color="000000" w:themeColor="text1"/>
        </w:rPr>
        <w:tab/>
      </w:r>
      <w:r w:rsidRPr="001934BD">
        <w:rPr>
          <w:u w:color="000000" w:themeColor="text1"/>
        </w:rPr>
        <w:tab/>
      </w:r>
      <w:r w:rsidRPr="001934BD">
        <w:rPr>
          <w:u w:color="000000" w:themeColor="text1"/>
        </w:rPr>
        <w:tab/>
      </w:r>
      <w:r w:rsidRPr="001934BD">
        <w:rPr>
          <w:u w:val="single"/>
        </w:rPr>
        <w:t>(d)</w:t>
      </w:r>
      <w:r w:rsidRPr="001934BD">
        <w:tab/>
      </w:r>
      <w:r w:rsidRPr="001934BD">
        <w:rPr>
          <w:u w:val="single"/>
        </w:rPr>
        <w:t>derives fifty percent or more of the business’s income from the sale of prepared foods and the serving of meals</w:t>
      </w:r>
      <w:r w:rsidRPr="001934BD">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(3)</w:t>
      </w:r>
      <w:r w:rsidRPr="001934BD">
        <w:rPr>
          <w:u w:color="000000" w:themeColor="text1"/>
        </w:rPr>
        <w:tab/>
        <w:t>‘Homeowners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Pr="001934BD">
        <w:rPr>
          <w:u w:color="000000" w:themeColor="text1"/>
        </w:rPr>
        <w:noBreakHyphen/>
        <w:t>6</w:t>
      </w:r>
      <w:r w:rsidRPr="001934BD">
        <w:rPr>
          <w:u w:color="000000" w:themeColor="text1"/>
        </w:rPr>
        <w:noBreakHyphen/>
        <w:t xml:space="preserve">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lastRenderedPageBreak/>
        <w:tab/>
      </w:r>
      <w:r w:rsidRPr="001934BD">
        <w:rPr>
          <w:u w:color="000000" w:themeColor="text1"/>
        </w:rPr>
        <w:tab/>
        <w:t>(4)</w:t>
      </w:r>
      <w:r w:rsidRPr="001934BD">
        <w:rPr>
          <w:u w:color="000000" w:themeColor="text1"/>
        </w:rPr>
        <w:tab/>
        <w:t xml:space="preserve">‘Manufacturer’ means a person operating a plant or place of business in this State for distilling, rectifying, brewing, fermenting, blending, or bottling alcoholic liquors.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(5)</w:t>
      </w:r>
      <w:r w:rsidRPr="001934BD">
        <w:rPr>
          <w:u w:color="000000" w:themeColor="text1"/>
        </w:rPr>
        <w:tab/>
        <w:t xml:space="preserve">‘Furnishing lodging’ means those businesses which rent accommodations for lodging to the public on a regular basis consisting of not less than twenty rooms.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(6)</w:t>
      </w:r>
      <w:r w:rsidRPr="001934BD">
        <w:rPr>
          <w:u w:color="000000" w:themeColor="text1"/>
        </w:rPr>
        <w:tab/>
        <w:t xml:space="preserve">‘Minibottle’ means a sealed container of fifty milliliters or less of alcoholic liquor.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(7)</w:t>
      </w:r>
      <w:r w:rsidRPr="001934BD">
        <w:rPr>
          <w:u w:color="000000" w:themeColor="text1"/>
        </w:rPr>
        <w:tab/>
        <w:t xml:space="preserve">‘Nonprofit organization’ means an organization not open to the general public, but with a limited membership and established for social, benevolent, patriotic, recreational, or fraternal purposes.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(8)</w:t>
      </w:r>
      <w:r w:rsidRPr="001934BD">
        <w:rPr>
          <w:u w:color="000000" w:themeColor="text1"/>
        </w:rPr>
        <w:tab/>
        <w:t xml:space="preserve">‘Producer’, as used in the ABC Act, means a manufacturer, distiller, rectifier, blender, or bottler of alcoholic liquors and includes an importer of alcoholic liquors engaged in importing alcoholic liquors into the United States.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(9)</w:t>
      </w:r>
      <w:r w:rsidRPr="001934BD">
        <w:rPr>
          <w:u w:color="000000" w:themeColor="text1"/>
        </w:rPr>
        <w:tab/>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(10)</w:t>
      </w:r>
      <w:r w:rsidRPr="001934BD">
        <w:rPr>
          <w:u w:color="000000" w:themeColor="text1"/>
        </w:rPr>
        <w:tab/>
        <w:t xml:space="preserve">‘Registered producer’ means a producer who is registered with the department pursuant to Article 7 of this chapter.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(11)</w:t>
      </w:r>
      <w:r w:rsidRPr="001934BD">
        <w:rPr>
          <w:u w:color="000000" w:themeColor="text1"/>
        </w:rPr>
        <w:tab/>
        <w:t xml:space="preserve">‘Retail dealer’ means a holder of a license issued under the provisions of Article 3 of this chapter, other than a manufacturer or wholesaler.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4BD">
        <w:rPr>
          <w:u w:color="000000" w:themeColor="text1"/>
        </w:rPr>
        <w:tab/>
      </w:r>
      <w:r w:rsidRPr="001934BD">
        <w:rPr>
          <w:u w:color="000000" w:themeColor="text1"/>
        </w:rPr>
        <w:tab/>
      </w:r>
      <w:r w:rsidRPr="001934BD">
        <w:rPr>
          <w:u w:val="single"/>
        </w:rPr>
        <w:t>(12)</w:t>
      </w:r>
      <w:r w:rsidRPr="001934BD">
        <w:rPr>
          <w:u w:color="000000" w:themeColor="text1"/>
        </w:rPr>
        <w:tab/>
      </w:r>
      <w:r w:rsidRPr="001934BD">
        <w:rPr>
          <w:u w:val="single"/>
        </w:rPr>
        <w:t>‘Tavern’ or ‘bar’ means a business that derives more than fifty percent of the business’s income from the sale of alcoholic beverages for consumption on the business’s premises.</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rPr>
          <w:strike/>
          <w:u w:color="000000" w:themeColor="text1"/>
        </w:rPr>
        <w:t>12</w:t>
      </w:r>
      <w:r w:rsidRPr="001934BD">
        <w:rPr>
          <w:u w:val="single"/>
        </w:rPr>
        <w:t>13</w:t>
      </w:r>
      <w:r w:rsidRPr="001934BD">
        <w:rPr>
          <w:u w:color="000000" w:themeColor="text1"/>
        </w:rPr>
        <w:t>)</w:t>
      </w:r>
      <w:r w:rsidRPr="001934BD">
        <w:rPr>
          <w:u w:color="000000" w:themeColor="text1"/>
        </w:rPr>
        <w:tab/>
        <w:t>‘Wholesaler’ means a person who purchases, acquires, or imports from outside this State or who purchases or acquires from a manufacturer in the State alcoholic liquors for resale.”</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w:t>
      </w:r>
      <w:r w:rsidRPr="001934BD">
        <w:rPr>
          <w:u w:color="000000" w:themeColor="text1"/>
        </w:rPr>
        <w:tab/>
        <w:t>3.</w:t>
      </w:r>
      <w:r w:rsidRPr="001934BD">
        <w:rPr>
          <w:u w:color="000000" w:themeColor="text1"/>
        </w:rPr>
        <w:tab/>
        <w:t>Subarticle 1, Article 5, Chapter 6 of Title 61 of the 1976 Code is amended by adding:</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1615.</w:t>
      </w:r>
      <w:r w:rsidRPr="001934BD">
        <w:rPr>
          <w:u w:color="000000" w:themeColor="text1"/>
        </w:rPr>
        <w:tab/>
        <w:t>(A)</w:t>
      </w:r>
      <w:r w:rsidRPr="001934BD">
        <w:rPr>
          <w:u w:color="000000" w:themeColor="text1"/>
        </w:rPr>
        <w:tab/>
        <w:t>An establishment that applies for or is licensed for the on</w:t>
      </w:r>
      <w:r w:rsidRPr="001934BD">
        <w:rPr>
          <w:u w:color="000000" w:themeColor="text1"/>
        </w:rPr>
        <w:noBreakHyphen/>
        <w:t xml:space="preserve">premise consumption of alcoholic beverages is required to submit to the Department of Revenue at the time of application and each year by a date set by the department an income statement that provides the percentage of income derived from the </w:t>
      </w:r>
      <w:r w:rsidRPr="001934BD">
        <w:t xml:space="preserve">sale of prepared foods and the serving of meals </w:t>
      </w:r>
      <w:r w:rsidRPr="001934BD">
        <w:rPr>
          <w:u w:color="000000" w:themeColor="text1"/>
        </w:rPr>
        <w:t>and from the sale of alcoholic beverages for the previous year.</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(B)</w:t>
      </w:r>
      <w:r w:rsidRPr="001934BD">
        <w:rPr>
          <w:u w:color="000000" w:themeColor="text1"/>
        </w:rPr>
        <w:tab/>
        <w:t>This section does no</w:t>
      </w:r>
      <w:r w:rsidRPr="001934BD">
        <w:t xml:space="preserve">t apply to an establishment that posts a sign </w:t>
      </w:r>
      <w:r w:rsidRPr="001934BD">
        <w:rPr>
          <w:u w:color="000000" w:themeColor="text1"/>
        </w:rPr>
        <w:t xml:space="preserve">in a conspicuous place near the entrance of the establishment </w:t>
      </w:r>
      <w:r w:rsidRPr="001934BD">
        <w:lastRenderedPageBreak/>
        <w:t>prohibiting the carrying of a concealable weapon upon the establishment’s premises pursuant to Section 23</w:t>
      </w:r>
      <w:r w:rsidRPr="001934BD">
        <w:noBreakHyphen/>
        <w:t>31</w:t>
      </w:r>
      <w:r w:rsidRPr="001934BD">
        <w:noBreakHyphen/>
        <w:t>220.</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(C)</w:t>
      </w:r>
      <w:r w:rsidRPr="001934BD">
        <w:rPr>
          <w:u w:color="000000" w:themeColor="text1"/>
        </w:rPr>
        <w:tab/>
        <w:t>Based on the income statement, the department shall indicate on each license or renewal whether the establishment qualifies as a food service establishment, as defined by Section 61</w:t>
      </w:r>
      <w:r w:rsidRPr="001934BD">
        <w:rPr>
          <w:u w:color="000000" w:themeColor="text1"/>
        </w:rPr>
        <w:noBreakHyphen/>
        <w:t>6</w:t>
      </w:r>
      <w:r w:rsidRPr="001934BD">
        <w:rPr>
          <w:u w:color="000000" w:themeColor="text1"/>
        </w:rPr>
        <w:noBreakHyphen/>
        <w:t>20(2), or a tavern or bar, as defined by Section 61</w:t>
      </w:r>
      <w:r w:rsidRPr="001934BD">
        <w:rPr>
          <w:u w:color="000000" w:themeColor="text1"/>
        </w:rPr>
        <w:noBreakHyphen/>
        <w:t>6</w:t>
      </w:r>
      <w:r w:rsidRPr="001934BD">
        <w:rPr>
          <w:u w:color="000000" w:themeColor="text1"/>
        </w:rPr>
        <w:noBreakHyphen/>
        <w:t xml:space="preserve">20(12).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(D)</w:t>
      </w:r>
      <w:r w:rsidRPr="001934BD">
        <w:rPr>
          <w:u w:color="000000" w:themeColor="text1"/>
        </w:rPr>
        <w:tab/>
        <w:t xml:space="preserve">An establishment that qualifies as a tavern or bar shall post </w:t>
      </w:r>
      <w:r w:rsidRPr="001934BD">
        <w:t xml:space="preserve">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rPr>
          <w:u w:color="000000" w:themeColor="text1"/>
        </w:rPr>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(E)</w:t>
      </w:r>
      <w:r w:rsidRPr="001934BD">
        <w:rPr>
          <w:u w:color="000000" w:themeColor="text1"/>
        </w:rPr>
        <w:tab/>
        <w:t>Failure to submit a statement or the submission of a false or misleading statement is grounds for denial, suspension, or revocation of a license pursuant to this chapter.</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(F)</w:t>
      </w:r>
      <w:r w:rsidRPr="001934BD">
        <w:rPr>
          <w:u w:color="000000" w:themeColor="text1"/>
        </w:rPr>
        <w:tab/>
        <w:t>The department may promulgate regulations necessary to fulfill the requirements of this section.”</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4.</w:t>
      </w:r>
      <w:r w:rsidRPr="001934BD">
        <w:tab/>
        <w:t>Section 16</w:t>
      </w:r>
      <w:r w:rsidRPr="001934BD">
        <w:noBreakHyphen/>
        <w:t>23</w:t>
      </w:r>
      <w:r w:rsidRPr="001934BD">
        <w:noBreakHyphen/>
        <w:t>465 of the 1976 Code is amended to read: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 16</w:t>
      </w:r>
      <w:r w:rsidRPr="001934BD">
        <w:noBreakHyphen/>
        <w:t>23</w:t>
      </w:r>
      <w:r w:rsidRPr="001934BD">
        <w:noBreakHyphen/>
        <w:t>465.</w:t>
      </w:r>
      <w:r w:rsidRPr="001934BD">
        <w:tab/>
      </w:r>
      <w:r w:rsidRPr="001934BD">
        <w:rPr>
          <w:u w:val="single"/>
        </w:rPr>
        <w:t>(A)</w:t>
      </w:r>
      <w:r w:rsidRPr="001934BD">
        <w:tab/>
        <w:t>In addition to the penalties provided for by Sections 16</w:t>
      </w:r>
      <w:r w:rsidRPr="001934BD">
        <w:noBreakHyphen/>
        <w:t>11</w:t>
      </w:r>
      <w:r w:rsidRPr="001934BD">
        <w:noBreakHyphen/>
        <w:t>330 and 16</w:t>
      </w:r>
      <w:r w:rsidRPr="001934BD">
        <w:noBreakHyphen/>
        <w:t>23</w:t>
      </w:r>
      <w:r w:rsidRPr="001934BD">
        <w:noBreakHyphen/>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(B)</w:t>
      </w:r>
      <w:r w:rsidRPr="001934BD">
        <w:tab/>
        <w:t>In addition to the penalties described above, a person who violates this section while carrying a concealable weapon pursuant to Article 4, Chapter 31, Title 23</w:t>
      </w:r>
      <w:r w:rsidRPr="000F4995">
        <w:rPr>
          <w:strike/>
        </w:rPr>
        <w:t>,</w:t>
      </w:r>
      <w:r w:rsidRPr="001934BD">
        <w:t xml:space="preserve"> must have his concealed weapon permit revoked.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(C)</w:t>
      </w:r>
      <w:r w:rsidRPr="001934BD">
        <w:tab/>
      </w:r>
      <w:r w:rsidRPr="001934BD">
        <w:rPr>
          <w:u w:val="single"/>
        </w:rPr>
        <w:t>This section does not apply to a person carrying a concealable weapon pursuant to Article 4, Chapter 31, Title 23 into a food service establishment, as defined by Section 61</w:t>
      </w:r>
      <w:r w:rsidRPr="001934BD">
        <w:rPr>
          <w:u w:val="single"/>
        </w:rPr>
        <w:noBreakHyphen/>
        <w:t>6</w:t>
      </w:r>
      <w:r w:rsidRPr="001934BD">
        <w:rPr>
          <w:u w:val="single"/>
        </w:rPr>
        <w:noBreakHyphen/>
        <w:t>20(2), provided the food service establishment has not posted a sign in a conspicuous place near the entrance of the establishment prohibiting the carrying of a concealable weapon upon the establishment’s premises pursuant to Section 23</w:t>
      </w:r>
      <w:r w:rsidRPr="001934BD">
        <w:rPr>
          <w:u w:val="single"/>
        </w:rPr>
        <w:noBreakHyphen/>
        <w:t>31</w:t>
      </w:r>
      <w:r w:rsidRPr="001934BD">
        <w:rPr>
          <w:u w:val="single"/>
        </w:rPr>
        <w:noBreakHyphen/>
        <w:t>220.  A person shall not consume alcoholic liquor, beer, or wine on a food service establishment’s premises while carrying a concealable weapon pursuant to Article 4, Chapter 31, Title 23.</w:t>
      </w:r>
      <w:r w:rsidRPr="001934BD">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tab/>
        <w:t>SECTION</w:t>
      </w:r>
      <w:r w:rsidRPr="001934BD">
        <w:tab/>
        <w:t>5.</w:t>
      </w:r>
      <w:r w:rsidRPr="001934BD">
        <w:tab/>
        <w:t>Section 1 of this act takes effect upon approval by the Governor.  Sections 2, 3, and 4 of this act take effect July 1, 2012.</w:t>
      </w:r>
      <w:r w:rsidRPr="001934BD">
        <w:tab/>
        <w:t xml:space="preserve">  </w:t>
      </w:r>
      <w:r w:rsidRPr="001934BD">
        <w:rPr>
          <w:u w:color="000000" w:themeColor="text1"/>
        </w:rPr>
        <w:t>Prior to July 1, 2012, the Department of Revenue shall notify all establishments that apply for or are licensed for the on</w:t>
      </w:r>
      <w:r w:rsidRPr="001934BD">
        <w:rPr>
          <w:u w:color="000000" w:themeColor="text1"/>
        </w:rPr>
        <w:noBreakHyphen/>
        <w:t xml:space="preserve">premise consumption of alcoholic beverages of the </w:t>
      </w:r>
      <w:r w:rsidRPr="001934BD">
        <w:rPr>
          <w:u w:color="000000" w:themeColor="text1"/>
        </w:rPr>
        <w:lastRenderedPageBreak/>
        <w:t xml:space="preserve">requirements of Section 3 of this act.  Prior to July 1, 2012, all establishments that apply for or are licensed for the on-premise consumption of alcohol shall submit to the department an income statement as required by this act or </w:t>
      </w:r>
      <w:r w:rsidRPr="001934BD">
        <w:t xml:space="preserve">post 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tab/>
      </w:r>
      <w:r w:rsidRPr="001934BD">
        <w:tab/>
        <w:t xml:space="preserve"> </w:t>
      </w:r>
      <w:r w:rsidRPr="001934BD">
        <w:rPr>
          <w:u w:color="000000" w:themeColor="text1"/>
        </w:rPr>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Renumber sections to conform.</w:t>
      </w:r>
    </w:p>
    <w:p w:rsidR="007D0A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Amend title to conform.</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0ABD" w:rsidRDefault="007D0ABD" w:rsidP="001D7F4F">
      <w:pPr>
        <w:pStyle w:val="BillDots"/>
      </w:pPr>
      <w:r>
        <w:t>GEORGE E. CAMPSEN III for Committee.</w:t>
      </w:r>
    </w:p>
    <w:p w:rsidR="007D0ABD" w:rsidRPr="007D0ABD" w:rsidRDefault="007D0ABD" w:rsidP="007D0ABD">
      <w:pPr>
        <w:pStyle w:val="BillDots"/>
        <w:jc w:val="center"/>
      </w:pPr>
      <w:r>
        <w:rPr>
          <w:u w:val="single"/>
        </w:rPr>
        <w:t>            </w:t>
      </w:r>
    </w:p>
    <w:p w:rsidR="00981528" w:rsidRDefault="00981528" w:rsidP="001D7F4F">
      <w:pPr>
        <w:pStyle w:val="BillDots"/>
      </w:pPr>
    </w:p>
    <w:p w:rsidR="007D0ABD" w:rsidRPr="007D0ABD" w:rsidRDefault="007D0ABD" w:rsidP="007D0ABD">
      <w:pPr>
        <w:pStyle w:val="BillDots"/>
        <w:jc w:val="center"/>
      </w:pPr>
      <w:r>
        <w:rPr>
          <w:b/>
          <w:u w:val="single"/>
        </w:rPr>
        <w:t>STATEMENT OF ESTIMATED FISCAL IMPACT</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GENERAL FUND EXPENDITURES:</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15BED">
        <w:rPr>
          <w:szCs w:val="22"/>
        </w:rPr>
        <w:t>$0 (No additional expenditures or savings are expected)</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FEDERAL &amp; OTHER FUND EXPENDITURES:</w:t>
      </w:r>
    </w:p>
    <w:p w:rsidR="007D0ABD" w:rsidRPr="00A15BED" w:rsidRDefault="007D0ABD" w:rsidP="007D0AB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15BED">
        <w:rPr>
          <w:szCs w:val="22"/>
        </w:rPr>
        <w:t>$0 (No additional expenditures or savings are expected)</w:t>
      </w:r>
      <w:bookmarkStart w:id="2" w:name="c"/>
      <w:bookmarkEnd w:id="2"/>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EXPLANATION OF IMPACT:</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15BED">
        <w:rPr>
          <w:szCs w:val="22"/>
        </w:rPr>
        <w:t xml:space="preserve">The State Law Enforcement states that this </w:t>
      </w:r>
      <w:r>
        <w:rPr>
          <w:szCs w:val="22"/>
        </w:rPr>
        <w:t>b</w:t>
      </w:r>
      <w:r w:rsidRPr="00A15BED">
        <w:rPr>
          <w:szCs w:val="22"/>
        </w:rPr>
        <w:t xml:space="preserve">ill will have no fiscal impact on the General Fund of the State, or on </w:t>
      </w:r>
      <w:r>
        <w:rPr>
          <w:szCs w:val="22"/>
        </w:rPr>
        <w:t>f</w:t>
      </w:r>
      <w:r w:rsidRPr="00A15BED">
        <w:rPr>
          <w:szCs w:val="22"/>
        </w:rPr>
        <w:t xml:space="preserve">ederal and/or </w:t>
      </w:r>
      <w:r>
        <w:rPr>
          <w:szCs w:val="22"/>
        </w:rPr>
        <w:t>o</w:t>
      </w:r>
      <w:r w:rsidRPr="00A15BED">
        <w:rPr>
          <w:szCs w:val="22"/>
        </w:rPr>
        <w:t xml:space="preserve">ther </w:t>
      </w:r>
      <w:r>
        <w:rPr>
          <w:szCs w:val="22"/>
        </w:rPr>
        <w:t>f</w:t>
      </w:r>
      <w:r w:rsidRPr="00A15BED">
        <w:rPr>
          <w:szCs w:val="22"/>
        </w:rPr>
        <w:t>unds.  Currently there are 506 licensed gun dealers in South Carolina.</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SPECIAL NOTES:</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A15BED">
        <w:rPr>
          <w:szCs w:val="22"/>
        </w:rPr>
        <w:t xml:space="preserve">The Board of Economic Advisors is the appropriate entity to address any revenue impact associated with this </w:t>
      </w:r>
      <w:r>
        <w:rPr>
          <w:szCs w:val="22"/>
        </w:rPr>
        <w:t>b</w:t>
      </w:r>
      <w:r w:rsidRPr="00A15BED">
        <w:rPr>
          <w:szCs w:val="22"/>
        </w:rPr>
        <w:t>ill.</w:t>
      </w:r>
    </w:p>
    <w:p w:rsidR="007D0ABD" w:rsidRDefault="007D0ABD" w:rsidP="001D7F4F">
      <w:pPr>
        <w:pStyle w:val="BillDots"/>
      </w:pPr>
    </w:p>
    <w:p w:rsid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t>Brenda Hart</w:t>
      </w:r>
    </w:p>
    <w:p w:rsidR="007D0ABD" w:rsidRP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D0ABD" w:rsidRDefault="007D0ABD" w:rsidP="001D7F4F">
      <w:pPr>
        <w:pStyle w:val="BillDots"/>
      </w:pPr>
    </w:p>
    <w:p w:rsidR="007D0ABD" w:rsidRDefault="007D0ABD" w:rsidP="001D7F4F">
      <w:pPr>
        <w:pStyle w:val="BillDots"/>
        <w:sectPr w:rsidR="007D0ABD" w:rsidSect="00981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16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REPEALING SECTIONS 23</w:t>
      </w:r>
      <w:r>
        <w:noBreakHyphen/>
        <w:t>31</w:t>
      </w:r>
      <w:r>
        <w:noBreakHyphen/>
        <w:t>130, 23</w:t>
      </w:r>
      <w:r>
        <w:noBreakHyphen/>
        <w:t>31</w:t>
      </w:r>
      <w:r>
        <w:noBreakHyphen/>
        <w:t>150, AND 23</w:t>
      </w:r>
      <w:r>
        <w:noBreakHyphen/>
        <w:t>31</w:t>
      </w:r>
      <w:r>
        <w:noBreakHyphen/>
        <w:t>180 RELATING TO REQUIRING A RETAIL DEALER TO POSSESS A LICENSE TO SELL OR TRANSFER A PISTOL AND THE ISSUANCE OF THE LICENSE, AND RELATING TO CERTAIN WEAPONS DECLARED TO BE CONTRABAND.</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B249B1"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9B1">
        <w:t>SECTION</w:t>
      </w:r>
      <w:r w:rsidRPr="00B249B1">
        <w:tab/>
        <w:t>1.</w:t>
      </w:r>
      <w:r w:rsidRPr="00B249B1">
        <w:tab/>
        <w:t>Section 23</w:t>
      </w:r>
      <w:r w:rsidRPr="00B249B1">
        <w:noBreakHyphen/>
        <w:t>31</w:t>
      </w:r>
      <w:r w:rsidRPr="00B249B1">
        <w:noBreakHyphen/>
        <w:t>180 of the 1976 Code is repealed.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rPr>
          <w:u w:color="000000" w:themeColor="text1"/>
        </w:rPr>
        <w:t>SECTION</w:t>
      </w:r>
      <w:r w:rsidRPr="00457F59">
        <w:rPr>
          <w:u w:color="000000" w:themeColor="text1"/>
        </w:rPr>
        <w:tab/>
      </w:r>
      <w:r>
        <w:rPr>
          <w:u w:color="000000" w:themeColor="text1"/>
        </w:rPr>
        <w:t>2</w:t>
      </w:r>
      <w:r w:rsidRPr="00457F59">
        <w:rPr>
          <w:u w:color="000000" w:themeColor="text1"/>
        </w:rPr>
        <w:t>.</w:t>
      </w:r>
      <w:r w:rsidRPr="00457F59">
        <w:rPr>
          <w:u w:color="000000" w:themeColor="text1"/>
        </w:rPr>
        <w:tab/>
      </w:r>
      <w:r w:rsidRPr="00457F59">
        <w:t>Section 16</w:t>
      </w:r>
      <w:r w:rsidRPr="00457F59">
        <w:noBreakHyphen/>
        <w:t>23</w:t>
      </w:r>
      <w:r w:rsidRPr="00457F59">
        <w:noBreakHyphen/>
        <w:t>465 of the 1976 Code, as last amended by Act 274 of 2002, is further amended to read: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t>“Section 16</w:t>
      </w:r>
      <w:r w:rsidRPr="00457F59">
        <w:noBreakHyphen/>
        <w:t>23</w:t>
      </w:r>
      <w:r w:rsidRPr="00457F59">
        <w:noBreakHyphen/>
        <w:t>465.</w:t>
      </w:r>
      <w:r w:rsidRPr="00457F59">
        <w:tab/>
        <w:t xml:space="preserve">In addition to the penalties provided for by Sections </w:t>
      </w:r>
      <w:r w:rsidRPr="00457F59">
        <w:rPr>
          <w:strike/>
        </w:rPr>
        <w:t>16</w:t>
      </w:r>
      <w:r w:rsidRPr="00457F59">
        <w:rPr>
          <w:strike/>
        </w:rPr>
        <w:noBreakHyphen/>
        <w:t>11</w:t>
      </w:r>
      <w:r w:rsidRPr="00457F59">
        <w:rPr>
          <w:strike/>
        </w:rPr>
        <w:noBreakHyphen/>
        <w:t>330 and 16</w:t>
      </w:r>
      <w:r w:rsidRPr="00457F59">
        <w:rPr>
          <w:strike/>
        </w:rPr>
        <w:noBreakHyphen/>
        <w:t>23</w:t>
      </w:r>
      <w:r w:rsidRPr="00457F59">
        <w:rPr>
          <w:strike/>
        </w:rPr>
        <w:noBreakHyphen/>
        <w:t>460 and by Article 1 of Chapter 23 of Title 16,</w:t>
      </w:r>
      <w:r w:rsidRPr="00457F59">
        <w:t xml:space="preserve"> </w:t>
      </w:r>
      <w:r w:rsidRPr="00457F59">
        <w:rPr>
          <w:u w:val="single"/>
        </w:rPr>
        <w:t>16</w:t>
      </w:r>
      <w:r w:rsidRPr="00457F59">
        <w:rPr>
          <w:u w:val="single"/>
        </w:rPr>
        <w:noBreakHyphen/>
        <w:t>11</w:t>
      </w:r>
      <w:r w:rsidRPr="00457F59">
        <w:rPr>
          <w:u w:val="single"/>
        </w:rPr>
        <w:noBreakHyphen/>
        <w:t>620 and 23</w:t>
      </w:r>
      <w:r w:rsidRPr="00457F59">
        <w:rPr>
          <w:u w:val="single"/>
        </w:rPr>
        <w:noBreakHyphen/>
        <w:t>31</w:t>
      </w:r>
      <w:r w:rsidR="00654A7C">
        <w:rPr>
          <w:u w:val="single"/>
        </w:rPr>
        <w:t>-</w:t>
      </w:r>
      <w:r w:rsidRPr="00457F59">
        <w:rPr>
          <w:u w:val="single"/>
        </w:rPr>
        <w:t>220</w:t>
      </w:r>
      <w:r w:rsidRPr="00457F59">
        <w:t xml:space="preserve"> a person </w:t>
      </w:r>
      <w:r w:rsidRPr="00457F59">
        <w:rPr>
          <w:strike/>
        </w:rPr>
        <w:t>convicted of carrying a pistol or firearm into a business which sells alcoholic liquor, beer, or wine for consumption on the premises</w:t>
      </w:r>
      <w:r w:rsidRPr="00457F59">
        <w:t xml:space="preserve"> is guilty of a misdemeanor and, upon conviction, must be fined not more than two thousand dollars or imprisoned not more than </w:t>
      </w:r>
      <w:r w:rsidRPr="00457F59">
        <w:rPr>
          <w:strike/>
        </w:rPr>
        <w:t>three</w:t>
      </w:r>
      <w:r w:rsidRPr="00457F59">
        <w:t xml:space="preserve"> </w:t>
      </w:r>
      <w:r w:rsidRPr="00457F59">
        <w:rPr>
          <w:u w:val="single"/>
        </w:rPr>
        <w:t>two</w:t>
      </w:r>
      <w:r w:rsidRPr="00457F59">
        <w:t xml:space="preserve"> years, or both</w:t>
      </w:r>
      <w:r w:rsidRPr="00457F59">
        <w:rPr>
          <w:u w:val="single"/>
        </w:rPr>
        <w:t>, when the person:</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(1)</w:t>
      </w:r>
      <w:r w:rsidRPr="00457F59">
        <w:tab/>
      </w:r>
      <w:r w:rsidRPr="00457F59">
        <w:rPr>
          <w:u w:val="single"/>
        </w:rPr>
        <w:t>carries a firearm into any business which sells alcoholic liquor, beer, or wine for consumption on the premises and which at the time of the offense was clearly and conspicuously posted in accordance with Section 23</w:t>
      </w:r>
      <w:r w:rsidRPr="00457F59">
        <w:rPr>
          <w:u w:val="single"/>
        </w:rPr>
        <w:noBreakHyphen/>
        <w:t>31</w:t>
      </w:r>
      <w:r w:rsidRPr="00457F59">
        <w:rPr>
          <w:u w:val="single"/>
        </w:rPr>
        <w:noBreakHyphen/>
        <w:t>220;</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(2)</w:t>
      </w:r>
      <w:r w:rsidRPr="00457F59">
        <w:tab/>
      </w:r>
      <w:r w:rsidRPr="00457F59">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lastRenderedPageBreak/>
        <w:tab/>
      </w:r>
      <w:r w:rsidRPr="00457F59">
        <w:rPr>
          <w:u w:val="single"/>
        </w:rPr>
        <w:t>(3)</w:t>
      </w:r>
      <w:r w:rsidRPr="00457F59">
        <w:tab/>
      </w:r>
      <w:r w:rsidRPr="00457F59">
        <w:rPr>
          <w:u w:val="single"/>
        </w:rPr>
        <w:t>consumes alcohol while carrying a firearm in any business which sells alcoholic liquor, beer, or wine for consumption on the premises</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7F59">
        <w:tab/>
      </w:r>
      <w:r w:rsidRPr="00457F59">
        <w:rPr>
          <w:strike/>
        </w:rPr>
        <w:t>In addition to the penalties described above, a person who violates this section while carrying a concealable weapon pursuant to Article 4, Chapter 31, Title 23, must have his concealed weapon permit revoked.</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249B1">
        <w:t>.</w:t>
      </w:r>
      <w:r w:rsidRPr="00B249B1">
        <w:tab/>
        <w:t>This act takes effect upon approval by the Governor.</w:t>
      </w:r>
    </w:p>
    <w:p w:rsidR="00864E44" w:rsidRDefault="00F02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E44" w:rsidRDefault="00864E44" w:rsidP="000E785E">
      <w:pPr>
        <w:suppressAutoHyphens/>
      </w:pPr>
    </w:p>
    <w:sectPr w:rsidR="00864E44" w:rsidSect="00981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5D4" w:rsidRDefault="006165D4" w:rsidP="009F0C77">
      <w:r>
        <w:separator/>
      </w:r>
    </w:p>
  </w:endnote>
  <w:endnote w:type="continuationSeparator" w:id="0">
    <w:p w:rsidR="006165D4" w:rsidRDefault="00616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D12340-1047-4378-B184-1D304FE00E22}"/>
    <w:embedBold r:id="rId2" w:fontKey="{7C434E65-33BA-4B7C-BC39-BD83BD48F693}"/>
    <w:embedItalic r:id="rId3" w:fontKey="{33941CB2-4643-48F5-A616-19A29040A5BE}"/>
  </w:font>
  <w:font w:name="Calibri">
    <w:panose1 w:val="020F0502020204030204"/>
    <w:charset w:val="00"/>
    <w:family w:val="swiss"/>
    <w:pitch w:val="variable"/>
    <w:sig w:usb0="A00002EF" w:usb1="4000207B" w:usb2="00000000" w:usb3="00000000" w:csb0="0000009F" w:csb1="00000000"/>
    <w:embedRegular r:id="rId4" w:fontKey="{92B9CBCF-A710-48BC-9DFF-2F517D0F490C}"/>
  </w:font>
  <w:font w:name="Cambria">
    <w:panose1 w:val="02040503050406030204"/>
    <w:charset w:val="00"/>
    <w:family w:val="roman"/>
    <w:pitch w:val="variable"/>
    <w:sig w:usb0="A00002EF" w:usb1="4000004B" w:usb2="00000000" w:usb3="00000000" w:csb0="0000009F" w:csb1="00000000"/>
    <w:embedRegular r:id="rId5" w:fontKey="{17FF8DDD-BCAE-41B2-A0CA-3EA03E071B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A18" w:rsidRPr="00864E44" w:rsidRDefault="00864E44" w:rsidP="00864E44">
    <w:pPr>
      <w:pStyle w:val="Footer"/>
      <w:tabs>
        <w:tab w:val="clear" w:pos="4680"/>
        <w:tab w:val="clear" w:pos="9360"/>
        <w:tab w:val="center" w:pos="2995"/>
      </w:tabs>
      <w:spacing w:before="120"/>
    </w:pPr>
    <w:r>
      <w:t>[3665</w:t>
    </w:r>
    <w:r w:rsidR="00981528">
      <w:t>-</w:t>
    </w:r>
    <w:fldSimple w:instr=" PAGE  \* MERGEFORMAT ">
      <w:r w:rsidR="000E785E">
        <w:rPr>
          <w:noProof/>
        </w:rPr>
        <w:t>5</w:t>
      </w:r>
    </w:fldSimple>
    <w:r w:rsidR="009815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28" w:rsidRPr="00864E44" w:rsidRDefault="00981528" w:rsidP="00864E44">
    <w:pPr>
      <w:pStyle w:val="Footer"/>
      <w:tabs>
        <w:tab w:val="clear" w:pos="4680"/>
        <w:tab w:val="clear" w:pos="9360"/>
        <w:tab w:val="center" w:pos="2995"/>
      </w:tabs>
      <w:spacing w:before="120"/>
    </w:pPr>
    <w:r>
      <w:t>[3665]</w:t>
    </w:r>
    <w:r>
      <w:tab/>
    </w:r>
    <w:fldSimple w:instr=" PAGE  \* MERGEFORMAT ">
      <w:r w:rsidR="000E78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5D4" w:rsidRDefault="006165D4" w:rsidP="009F0C77">
      <w:r>
        <w:separator/>
      </w:r>
    </w:p>
  </w:footnote>
  <w:footnote w:type="continuationSeparator" w:id="0">
    <w:p w:rsidR="006165D4" w:rsidRDefault="00616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7CM11"/>
    <w:docVar w:name="CoverBillType" w:val="b"/>
    <w:docVar w:name="docpath" w:val="L:\Council\bills\SWB\6037CM11.DOCX"/>
    <w:docVar w:name="dvBillNumber" w:val="3665"/>
    <w:docVar w:name="dvBillNumberPrefix" w:val="H. "/>
    <w:docVar w:name="dvOriginalBody" w:val="House"/>
    <w:docVar w:name="dvSteno" w:val="SWB"/>
    <w:docVar w:name="NameofBody" w:val="h"/>
    <w:docVar w:name="vgroup2" w:val="Council"/>
  </w:docVars>
  <w:rsids>
    <w:rsidRoot w:val="00A10E02"/>
    <w:rsid w:val="00003649"/>
    <w:rsid w:val="00011869"/>
    <w:rsid w:val="00073ACA"/>
    <w:rsid w:val="000E1785"/>
    <w:rsid w:val="000E785E"/>
    <w:rsid w:val="000F40FA"/>
    <w:rsid w:val="000F4995"/>
    <w:rsid w:val="0010776B"/>
    <w:rsid w:val="00133E66"/>
    <w:rsid w:val="001435A3"/>
    <w:rsid w:val="00175384"/>
    <w:rsid w:val="001862CD"/>
    <w:rsid w:val="001D08F2"/>
    <w:rsid w:val="001D525B"/>
    <w:rsid w:val="001D7F4F"/>
    <w:rsid w:val="002321B6"/>
    <w:rsid w:val="00250967"/>
    <w:rsid w:val="002543C8"/>
    <w:rsid w:val="00284AAE"/>
    <w:rsid w:val="002E5912"/>
    <w:rsid w:val="00323146"/>
    <w:rsid w:val="00325348"/>
    <w:rsid w:val="0032732C"/>
    <w:rsid w:val="00336AD0"/>
    <w:rsid w:val="0037079A"/>
    <w:rsid w:val="003D01E8"/>
    <w:rsid w:val="003E5288"/>
    <w:rsid w:val="003F2A76"/>
    <w:rsid w:val="003F6D79"/>
    <w:rsid w:val="0041760A"/>
    <w:rsid w:val="00417C01"/>
    <w:rsid w:val="00464A18"/>
    <w:rsid w:val="004809EE"/>
    <w:rsid w:val="004E7D54"/>
    <w:rsid w:val="005273C6"/>
    <w:rsid w:val="00530A69"/>
    <w:rsid w:val="00545593"/>
    <w:rsid w:val="00577C6C"/>
    <w:rsid w:val="005C2FE2"/>
    <w:rsid w:val="005E2BC9"/>
    <w:rsid w:val="005E3114"/>
    <w:rsid w:val="00605102"/>
    <w:rsid w:val="006165D4"/>
    <w:rsid w:val="006215AA"/>
    <w:rsid w:val="00654A7C"/>
    <w:rsid w:val="006913C9"/>
    <w:rsid w:val="0069470D"/>
    <w:rsid w:val="00734F00"/>
    <w:rsid w:val="007A70AE"/>
    <w:rsid w:val="007B2AFC"/>
    <w:rsid w:val="007D0ABD"/>
    <w:rsid w:val="0081329B"/>
    <w:rsid w:val="008362E8"/>
    <w:rsid w:val="00864E44"/>
    <w:rsid w:val="008A1768"/>
    <w:rsid w:val="008E49F5"/>
    <w:rsid w:val="008F00A8"/>
    <w:rsid w:val="008F4429"/>
    <w:rsid w:val="0094021A"/>
    <w:rsid w:val="00981528"/>
    <w:rsid w:val="009C6A0B"/>
    <w:rsid w:val="009F0C77"/>
    <w:rsid w:val="009F4DD1"/>
    <w:rsid w:val="00A10E02"/>
    <w:rsid w:val="00A41684"/>
    <w:rsid w:val="00A64E80"/>
    <w:rsid w:val="00A72BCD"/>
    <w:rsid w:val="00A741D9"/>
    <w:rsid w:val="00A833AB"/>
    <w:rsid w:val="00A9741D"/>
    <w:rsid w:val="00AD4B17"/>
    <w:rsid w:val="00B04091"/>
    <w:rsid w:val="00B412D4"/>
    <w:rsid w:val="00B655F7"/>
    <w:rsid w:val="00BE0A5C"/>
    <w:rsid w:val="00BE3C22"/>
    <w:rsid w:val="00C03265"/>
    <w:rsid w:val="00C0345E"/>
    <w:rsid w:val="00C3483A"/>
    <w:rsid w:val="00C74E9D"/>
    <w:rsid w:val="00C82FD3"/>
    <w:rsid w:val="00C92819"/>
    <w:rsid w:val="00CC6B7B"/>
    <w:rsid w:val="00CD2089"/>
    <w:rsid w:val="00D73A67"/>
    <w:rsid w:val="00D970A9"/>
    <w:rsid w:val="00DF3845"/>
    <w:rsid w:val="00E27B78"/>
    <w:rsid w:val="00E41911"/>
    <w:rsid w:val="00E92EEF"/>
    <w:rsid w:val="00E93B4C"/>
    <w:rsid w:val="00F02A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231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FBF27-5B81-4635-A9AF-66A70B5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1803</Words>
  <Characters>10279</Characters>
  <Application>Microsoft Office Word</Application>
  <DocSecurity>0</DocSecurity>
  <Lines>85</Lines>
  <Paragraphs>24</Paragraphs>
  <ScaleCrop>false</ScaleCrop>
  <Company> </Company>
  <LinksUpToDate>false</LinksUpToDate>
  <CharactersWithSpaces>12058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2011-02-03T14:55:00Z</cp:lastPrinted>
  <dcterms:created xsi:type="dcterms:W3CDTF">2012-05-11T20:52:00Z</dcterms:created>
  <dcterms:modified xsi:type="dcterms:W3CDTF">2012-05-11T20:52:00Z</dcterms:modified>
</cp:coreProperties>
</file>