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BF" w:rsidRDefault="00DA2EBF" w:rsidP="001D7F4F">
      <w:pPr>
        <w:pStyle w:val="BillDots"/>
      </w:pPr>
      <w:r>
        <w:t>COMMITTEE REPORT</w:t>
      </w:r>
    </w:p>
    <w:p w:rsidR="00DA2EBF" w:rsidRDefault="00DA2EBF" w:rsidP="001D7F4F">
      <w:pPr>
        <w:pStyle w:val="BillDots"/>
      </w:pPr>
      <w:r>
        <w:t>May 2, 2012</w:t>
      </w:r>
    </w:p>
    <w:p w:rsidR="00DA2EBF" w:rsidRDefault="00DA2EBF" w:rsidP="001D7F4F">
      <w:pPr>
        <w:pStyle w:val="BillDots"/>
      </w:pPr>
    </w:p>
    <w:p w:rsidR="00DA2EBF" w:rsidRPr="00DA2EBF" w:rsidRDefault="00DA2EBF" w:rsidP="00DA2EBF">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DA2EBF" w:rsidRDefault="00DA2EBF" w:rsidP="001D7F4F">
      <w:pPr>
        <w:pStyle w:val="BillDots"/>
      </w:pPr>
    </w:p>
    <w:p w:rsidR="00DA2EBF" w:rsidRDefault="00DA2EBF" w:rsidP="00DA2EBF">
      <w:pPr>
        <w:pStyle w:val="BillDots"/>
      </w:pPr>
      <w:r>
        <w:t>Introduced by Reps. J.E. Smith, Clemmons, Dillard, Herbkersman, Limehouse, Mitchell and Whipper</w:t>
      </w:r>
    </w:p>
    <w:p w:rsidR="00DA2EBF" w:rsidRDefault="00DA2EBF" w:rsidP="001D7F4F">
      <w:pPr>
        <w:pStyle w:val="BillDots"/>
      </w:pPr>
    </w:p>
    <w:p w:rsidR="00DA2EBF" w:rsidRDefault="00DA2EBF" w:rsidP="001D7F4F">
      <w:pPr>
        <w:pStyle w:val="BillDots"/>
      </w:pPr>
      <w:r>
        <w:t>S. Printed 5/2/12--S.</w:t>
      </w:r>
    </w:p>
    <w:p w:rsidR="00DA2EBF" w:rsidRDefault="00DA2EBF" w:rsidP="001D7F4F">
      <w:pPr>
        <w:pStyle w:val="BillDots"/>
      </w:pPr>
      <w:r>
        <w:t>Read the first time May 31, 2011.</w:t>
      </w:r>
    </w:p>
    <w:p w:rsidR="00DA2EBF" w:rsidRPr="00DA2EBF" w:rsidRDefault="00DA2EBF" w:rsidP="00DA2EBF">
      <w:pPr>
        <w:pStyle w:val="BillDots"/>
        <w:jc w:val="center"/>
      </w:pPr>
      <w:r>
        <w:rPr>
          <w:u w:val="single"/>
        </w:rPr>
        <w:t>            </w:t>
      </w:r>
    </w:p>
    <w:p w:rsidR="00DA2EBF" w:rsidRDefault="00DA2EBF" w:rsidP="001D7F4F">
      <w:pPr>
        <w:pStyle w:val="BillDots"/>
      </w:pPr>
    </w:p>
    <w:p w:rsidR="00DA2EBF" w:rsidRPr="00DA2EBF" w:rsidRDefault="00DA2EBF" w:rsidP="00DA2EBF">
      <w:pPr>
        <w:pStyle w:val="BillDots"/>
        <w:jc w:val="center"/>
      </w:pPr>
      <w:r>
        <w:rPr>
          <w:b/>
        </w:rPr>
        <w:t>THE COMMITTEE ON JUDICIARY</w:t>
      </w:r>
    </w:p>
    <w:p w:rsidR="00DA2EBF" w:rsidRDefault="00DA2EBF" w:rsidP="001D7F4F">
      <w:pPr>
        <w:pStyle w:val="BillDots"/>
      </w:pPr>
      <w:r>
        <w:tab/>
        <w:t xml:space="preserve">To whom was referred a Bill (H. 3676) </w:t>
      </w:r>
      <w:r w:rsidRPr="00DA2EBF">
        <w:rPr>
          <w:color w:val="000000" w:themeColor="text1"/>
          <w:u w:color="000000" w:themeColor="text1"/>
        </w:rPr>
        <w:t>to amend the Code of Laws of South Carolina, 1976, by adding Chapter 23 to Title 31 so as to enact the “South Carolina Community Land Trust Act of 2011</w:t>
      </w:r>
      <w:r>
        <w:t>”, etc., respectfully</w:t>
      </w:r>
    </w:p>
    <w:p w:rsidR="00DA2EBF" w:rsidRPr="00DA2EBF" w:rsidRDefault="00DA2EBF" w:rsidP="00DA2EBF">
      <w:pPr>
        <w:pStyle w:val="BillDots"/>
        <w:jc w:val="center"/>
      </w:pPr>
      <w:r>
        <w:rPr>
          <w:b/>
        </w:rPr>
        <w:t>REPORT:</w:t>
      </w:r>
    </w:p>
    <w:p w:rsidR="00DA2EBF" w:rsidRDefault="00DA2EBF" w:rsidP="001D7F4F">
      <w:pPr>
        <w:pStyle w:val="BillDots"/>
      </w:pPr>
      <w:r>
        <w:tab/>
        <w:t>That they have duly and carefully considered the same and recommend that the same do pass with amendment:</w:t>
      </w:r>
    </w:p>
    <w:p w:rsidR="00DA2EBF" w:rsidRDefault="00DA2EBF" w:rsidP="001D7F4F">
      <w:pPr>
        <w:pStyle w:val="BillDots"/>
      </w:pP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as and if amended, page 2, by striking line 5, in Section 31-23-20(2),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r>
      <w:r w:rsidRPr="00A92F52">
        <w:rPr>
          <w:snapToGrid w:val="0"/>
        </w:rPr>
        <w:tab/>
        <w:t>(2)</w:t>
      </w:r>
      <w:r w:rsidRPr="00A92F52">
        <w:rPr>
          <w:snapToGrid w:val="0"/>
        </w:rPr>
        <w:tab/>
        <w:t>‘Board of directors’ means the governing body of a community land trust</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3, by striking line 18, in Section 31-23-20,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t>board of directors are directly elected by the membership as</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4, by striking line 3, in Section 31-23-30(3),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t>school, and helps our economic growth and prosperity.</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5, by striking line 40, in Section 31-23-40(D)(5),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t>lease between the landowner or CLT and the lessee.  The landowner or CTL and the lessee</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6, by striking line 31, in Section 31-23-40(E)(3),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lastRenderedPageBreak/>
        <w:tab/>
      </w:r>
      <w:r w:rsidRPr="00A92F52">
        <w:rPr>
          <w:snapToGrid w:val="0"/>
        </w:rPr>
        <w:t>/</w:t>
      </w:r>
      <w:r w:rsidRPr="00A92F52">
        <w:rPr>
          <w:snapToGrid w:val="0"/>
        </w:rPr>
        <w:tab/>
      </w:r>
      <w:r w:rsidRPr="00A92F52">
        <w:rPr>
          <w:u w:color="000000" w:themeColor="text1"/>
        </w:rPr>
        <w:t>option for renewal or to terminate the ground lease.  In addition, if applicable, the lease agreement must specify if membership in a homeowners association is required, and a statement of amounts to be paid by the lessee for membership in the homeowners association, the date payment is due, and the place of payment.</w:t>
      </w:r>
      <w:r w:rsidRPr="00A92F52">
        <w:rPr>
          <w:u w:color="000000" w:themeColor="text1"/>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Renumber sections to conform.</w:t>
      </w:r>
    </w:p>
    <w:p w:rsidR="00DA2EBF"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title to conform.</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2EBF" w:rsidRDefault="00DA2EBF" w:rsidP="001D7F4F">
      <w:pPr>
        <w:pStyle w:val="BillDots"/>
      </w:pPr>
      <w:r>
        <w:t>GERALD MALLOY for Committee.</w:t>
      </w:r>
    </w:p>
    <w:p w:rsidR="00DA2EBF" w:rsidRPr="00DA2EBF" w:rsidRDefault="00DA2EBF" w:rsidP="00DA2EBF">
      <w:pPr>
        <w:pStyle w:val="BillDots"/>
        <w:jc w:val="center"/>
      </w:pPr>
      <w:r>
        <w:rPr>
          <w:u w:val="single"/>
        </w:rPr>
        <w:t>            </w:t>
      </w:r>
    </w:p>
    <w:p w:rsidR="00E067F5" w:rsidRDefault="00E067F5" w:rsidP="001D7F4F">
      <w:pPr>
        <w:pStyle w:val="BillDots"/>
      </w:pPr>
    </w:p>
    <w:p w:rsidR="00DA2EBF" w:rsidRPr="00DA2EBF" w:rsidRDefault="00DA2EBF" w:rsidP="00DA2EBF">
      <w:pPr>
        <w:pStyle w:val="BillDots"/>
        <w:jc w:val="center"/>
      </w:pPr>
      <w:r>
        <w:rPr>
          <w:b/>
          <w:u w:val="single"/>
        </w:rPr>
        <w:t>STATEMENT OF ESTIMATED FISCAL IMPACT</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D5C5C">
        <w:rPr>
          <w:szCs w:val="22"/>
        </w:rPr>
        <w:t>ESTIMATED FISCAL IMPACT ON GENERAL FUND EXPENDITURES:</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D5C5C">
        <w:rPr>
          <w:szCs w:val="22"/>
        </w:rPr>
        <w:t>$0 (No additional expenditures or savings are expected)</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D5C5C">
        <w:rPr>
          <w:szCs w:val="22"/>
        </w:rPr>
        <w:t>ESTIMATED FISCAL IMPACT ON FEDERAL &amp; OTHER FUND EXPENDITURES:</w:t>
      </w:r>
    </w:p>
    <w:p w:rsidR="00DA2EBF" w:rsidRPr="006D5C5C" w:rsidRDefault="00DA2EBF" w:rsidP="00DA2EB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D5C5C">
        <w:rPr>
          <w:szCs w:val="22"/>
        </w:rPr>
        <w:t>$0 (No additional expenditures or savings are expected)</w:t>
      </w:r>
      <w:bookmarkStart w:id="2" w:name="c"/>
      <w:bookmarkEnd w:id="2"/>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D5C5C">
        <w:rPr>
          <w:b/>
          <w:szCs w:val="22"/>
        </w:rPr>
        <w:t>EXPLANATION OF IMPACT:</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D5C5C">
        <w:rPr>
          <w:szCs w:val="22"/>
        </w:rPr>
        <w:t xml:space="preserve">There is no fiscal impact on the General Fund of the State or on </w:t>
      </w:r>
      <w:r>
        <w:rPr>
          <w:szCs w:val="22"/>
        </w:rPr>
        <w:t>f</w:t>
      </w:r>
      <w:r w:rsidRPr="006D5C5C">
        <w:rPr>
          <w:szCs w:val="22"/>
        </w:rPr>
        <w:t xml:space="preserve">ederal and/or </w:t>
      </w:r>
      <w:r>
        <w:rPr>
          <w:szCs w:val="22"/>
        </w:rPr>
        <w:t>o</w:t>
      </w:r>
      <w:r w:rsidRPr="006D5C5C">
        <w:rPr>
          <w:szCs w:val="22"/>
        </w:rPr>
        <w:t>ther funds.</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D5C5C">
        <w:rPr>
          <w:b/>
          <w:szCs w:val="22"/>
        </w:rPr>
        <w:t>LOCAL GOVERNMENT IMPACT:</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6D5C5C">
        <w:rPr>
          <w:szCs w:val="22"/>
        </w:rPr>
        <w:t xml:space="preserve">Pursuant to Section 2-7-76 of the Code of Laws of South Carolina, 1976, the State Budget Division surveyed members of the FIST Network of local governments to assess the impact of this </w:t>
      </w:r>
      <w:r>
        <w:rPr>
          <w:szCs w:val="22"/>
        </w:rPr>
        <w:t>b</w:t>
      </w:r>
      <w:r w:rsidRPr="006D5C5C">
        <w:rPr>
          <w:szCs w:val="22"/>
        </w:rPr>
        <w:t xml:space="preserve">ill.  Municipal respondents indicated there was no fiscal impact.  To date, no counties have responded.  Once received, those responses will be forwarded to the </w:t>
      </w:r>
      <w:r>
        <w:rPr>
          <w:szCs w:val="22"/>
        </w:rPr>
        <w:t>c</w:t>
      </w:r>
      <w:r w:rsidRPr="006D5C5C">
        <w:rPr>
          <w:szCs w:val="22"/>
        </w:rPr>
        <w:t xml:space="preserve">ommittee.  </w:t>
      </w:r>
    </w:p>
    <w:p w:rsidR="00DA2EBF" w:rsidRDefault="00DA2EBF" w:rsidP="001D7F4F">
      <w:pPr>
        <w:pStyle w:val="BillDots"/>
      </w:pPr>
    </w:p>
    <w:p w:rsidR="00DA2EBF" w:rsidRDefault="00DA2EBF" w:rsidP="00DA2E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A2EBF" w:rsidRDefault="00DA2EBF" w:rsidP="00DA2EBF">
      <w:pPr>
        <w:pStyle w:val="BillDots"/>
        <w:tabs>
          <w:tab w:val="clear" w:pos="216"/>
          <w:tab w:val="clear" w:pos="432"/>
          <w:tab w:val="clear" w:pos="648"/>
          <w:tab w:val="clear" w:pos="864"/>
          <w:tab w:val="clear" w:pos="1080"/>
          <w:tab w:val="clear" w:pos="1296"/>
          <w:tab w:val="clear" w:pos="5904"/>
          <w:tab w:val="left" w:pos="3024"/>
        </w:tabs>
      </w:pPr>
      <w:r>
        <w:tab/>
        <w:t>Brenda Hart</w:t>
      </w:r>
    </w:p>
    <w:p w:rsidR="00DA2EBF" w:rsidRPr="00DA2EBF" w:rsidRDefault="00DA2EBF" w:rsidP="00DA2EB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A2EBF" w:rsidRDefault="00DA2EBF" w:rsidP="001D7F4F">
      <w:pPr>
        <w:pStyle w:val="BillDots"/>
      </w:pPr>
    </w:p>
    <w:p w:rsidR="00DA2EBF" w:rsidRDefault="00DA2EBF" w:rsidP="001D7F4F">
      <w:pPr>
        <w:pStyle w:val="BillDots"/>
        <w:sectPr w:rsidR="00DA2EBF"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00FE0AE0">
        <w:rPr>
          <w:color w:val="000000" w:themeColor="text1"/>
          <w:u w:color="000000" w:themeColor="text1"/>
        </w:rPr>
        <w:t>a</w:t>
      </w:r>
      <w:r w:rsidRPr="005A6F9B">
        <w:rPr>
          <w:color w:val="000000" w:themeColor="text1"/>
          <w:u w:color="000000" w:themeColor="text1"/>
        </w:rPr>
        <w:t>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moderate income households, adjusted by household size, for the </w:t>
      </w:r>
      <w:r w:rsidRPr="005A6F9B">
        <w:rPr>
          <w:color w:val="000000" w:themeColor="text1"/>
          <w:u w:color="000000" w:themeColor="text1"/>
        </w:rPr>
        <w:lastRenderedPageBreak/>
        <w:t>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Board of directors</w:t>
      </w:r>
      <w:r w:rsidR="003004E7" w:rsidRPr="003004E7">
        <w:rPr>
          <w:color w:val="000000" w:themeColor="text1"/>
          <w:u w:color="000000" w:themeColor="text1"/>
        </w:rPr>
        <w:t>’</w:t>
      </w:r>
      <w:r w:rsidRPr="005A6F9B">
        <w:rPr>
          <w:color w:val="000000" w:themeColor="text1"/>
          <w:u w:color="000000" w:themeColor="text1"/>
        </w:rPr>
        <w:t xml:space="preserve"> means the governing body of a CLT 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s board of directors is directly elected by the membership as 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w:t>
      </w:r>
      <w:r w:rsidR="00B577A8">
        <w:rPr>
          <w:color w:val="000000" w:themeColor="text1"/>
          <w:u w:color="000000" w:themeColor="text1"/>
        </w:rPr>
        <w:t>,</w:t>
      </w:r>
      <w:r w:rsidRPr="005A6F9B">
        <w:rPr>
          <w:color w:val="000000" w:themeColor="text1"/>
          <w:u w:color="000000" w:themeColor="text1"/>
        </w:rPr>
        <w:t xml:space="preserve">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w:t>
      </w:r>
      <w:r w:rsidR="00B577A8">
        <w:rPr>
          <w:color w:val="000000" w:themeColor="text1"/>
          <w:u w:color="000000" w:themeColor="text1"/>
        </w:rPr>
        <w:t>,</w:t>
      </w:r>
      <w:r w:rsidRPr="005A6F9B">
        <w:rPr>
          <w:color w:val="000000" w:themeColor="text1"/>
          <w:u w:color="000000" w:themeColor="text1"/>
        </w:rPr>
        <w:t xml:space="preserve">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w:t>
      </w:r>
      <w:r w:rsidR="00B577A8">
        <w:rPr>
          <w:color w:val="000000" w:themeColor="text1"/>
          <w:u w:color="000000" w:themeColor="text1"/>
        </w:rPr>
        <w:t>,</w:t>
      </w:r>
      <w:r w:rsidRPr="005A6F9B">
        <w:rPr>
          <w:color w:val="000000" w:themeColor="text1"/>
          <w:u w:color="000000" w:themeColor="text1"/>
        </w:rPr>
        <w:t xml:space="preserve">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w:t>
      </w:r>
      <w:r w:rsidR="00B577A8">
        <w:rPr>
          <w:color w:val="000000" w:themeColor="text1"/>
          <w:u w:color="000000" w:themeColor="text1"/>
        </w:rPr>
        <w:t>,</w:t>
      </w:r>
      <w:r w:rsidRPr="005A6F9B">
        <w:rPr>
          <w:color w:val="000000" w:themeColor="text1"/>
          <w:u w:color="000000" w:themeColor="text1"/>
        </w:rPr>
        <w:t xml:space="preserv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r>
      <w:r w:rsidR="00ED5CA0" w:rsidRPr="0082044F">
        <w:t>(C)</w:t>
      </w:r>
      <w:r w:rsidR="00ED5CA0" w:rsidRPr="0082044F">
        <w:tab/>
        <w:t>The bylaws of a CLT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w:t>
      </w:r>
      <w:r w:rsidR="00B577A8">
        <w:rPr>
          <w:color w:val="000000" w:themeColor="text1"/>
          <w:u w:color="000000" w:themeColor="text1"/>
        </w:rPr>
        <w:t>,</w:t>
      </w:r>
      <w:r w:rsidRPr="005A6F9B">
        <w:rPr>
          <w:color w:val="000000" w:themeColor="text1"/>
          <w:u w:color="000000" w:themeColor="text1"/>
        </w:rPr>
        <w:t xml:space="preserve">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w:t>
      </w:r>
      <w:r w:rsidR="00B577A8">
        <w:rPr>
          <w:color w:val="000000" w:themeColor="text1"/>
          <w:u w:color="000000" w:themeColor="text1"/>
        </w:rPr>
        <w:t>,</w:t>
      </w:r>
      <w:r w:rsidRPr="005A6F9B">
        <w:rPr>
          <w:color w:val="000000" w:themeColor="text1"/>
          <w:u w:color="000000" w:themeColor="text1"/>
        </w:rPr>
        <w:t xml:space="preserve">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w:t>
      </w:r>
      <w:r w:rsidR="00B577A8">
        <w:rPr>
          <w:color w:val="000000" w:themeColor="text1"/>
          <w:u w:color="000000" w:themeColor="text1"/>
        </w:rPr>
        <w:t>,</w:t>
      </w:r>
      <w:r w:rsidRPr="005A6F9B">
        <w:rPr>
          <w:color w:val="000000" w:themeColor="text1"/>
          <w:u w:color="000000" w:themeColor="text1"/>
        </w:rPr>
        <w:t xml:space="preserv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Real property taxes shall be apportioned in the ground lease between the landowner</w:t>
      </w:r>
      <w:r w:rsidR="00667BAE">
        <w:rPr>
          <w:color w:val="000000" w:themeColor="text1"/>
          <w:u w:color="000000" w:themeColor="text1"/>
        </w:rPr>
        <w:t>, or</w:t>
      </w:r>
      <w:r w:rsidRPr="005A6F9B">
        <w:rPr>
          <w:color w:val="000000" w:themeColor="text1"/>
          <w:u w:color="000000" w:themeColor="text1"/>
        </w:rPr>
        <w:t xml:space="preserve"> CLT and the lessee</w:t>
      </w:r>
      <w:r w:rsidR="00667BAE">
        <w:rPr>
          <w:color w:val="000000" w:themeColor="text1"/>
          <w:u w:color="000000" w:themeColor="text1"/>
        </w:rPr>
        <w:t>.</w:t>
      </w:r>
      <w:r w:rsidRPr="005A6F9B">
        <w:rPr>
          <w:color w:val="000000" w:themeColor="text1"/>
          <w:u w:color="000000" w:themeColor="text1"/>
        </w:rPr>
        <w:t xml:space="preserve">  Each party shall be responsible for the tax</w:t>
      </w:r>
      <w:r w:rsidR="00667BAE">
        <w:rPr>
          <w:color w:val="000000" w:themeColor="text1"/>
          <w:u w:color="000000" w:themeColor="text1"/>
        </w:rPr>
        <w:t>es on the property that it owns</w:t>
      </w:r>
      <w:r w:rsidRPr="005A6F9B">
        <w:rPr>
          <w:color w:val="000000" w:themeColor="text1"/>
          <w:u w:color="000000" w:themeColor="text1"/>
        </w:rPr>
        <w:t xml:space="preserve">, although the CLT may include property taxes on the land in the lease fee that is charged to the lessee.  The lessor shall be </w:t>
      </w:r>
      <w:r w:rsidRPr="005A6F9B">
        <w:rPr>
          <w:color w:val="000000" w:themeColor="text1"/>
          <w:u w:color="000000" w:themeColor="text1"/>
        </w:rPr>
        <w:lastRenderedPageBreak/>
        <w:t>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option for renewal or to terminate the ground lease.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income households for at least thirty years, shall be appraised, assessed</w:t>
      </w:r>
      <w:r w:rsidR="00B577A8">
        <w:rPr>
          <w:color w:val="000000" w:themeColor="text1"/>
          <w:u w:color="000000" w:themeColor="text1"/>
        </w:rPr>
        <w:t>,</w:t>
      </w:r>
      <w:r w:rsidRPr="005A6F9B">
        <w:rPr>
          <w:color w:val="000000" w:themeColor="text1"/>
          <w:u w:color="000000" w:themeColor="text1"/>
        </w:rPr>
        <w:t xml:space="preserve"> and taxed in accordance with the requirements of this section.  The assessor must use the income approach as the method of valuation for the land classified under this section and must take 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w:t>
      </w:r>
      <w:r w:rsidRPr="005A6F9B">
        <w:rPr>
          <w:color w:val="000000" w:themeColor="text1"/>
          <w:u w:color="000000" w:themeColor="text1"/>
        </w:rPr>
        <w:lastRenderedPageBreak/>
        <w:t>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(G) Properties purchased, sold</w:t>
      </w:r>
      <w:r w:rsidR="00B577A8">
        <w:rPr>
          <w:color w:val="000000" w:themeColor="text1"/>
          <w:u w:color="000000" w:themeColor="text1"/>
        </w:rPr>
        <w:t>,</w:t>
      </w:r>
      <w:r w:rsidRPr="005A6F9B">
        <w:rPr>
          <w:color w:val="000000" w:themeColor="text1"/>
          <w:u w:color="000000" w:themeColor="text1"/>
        </w:rPr>
        <w:t xml:space="preserve">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8227B3">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7D17F8-67C7-4D91-9564-DF4C23DDDA90}"/>
    <w:embedBold r:id="rId2" w:fontKey="{83B6782A-5078-4C93-BC6C-01A3FFC88670}"/>
    <w:embedItalic r:id="rId3" w:fontKey="{4C87A921-EFD2-4677-949B-4B4F2837EACC}"/>
  </w:font>
  <w:font w:name="Calibri">
    <w:panose1 w:val="020F0502020204030204"/>
    <w:charset w:val="00"/>
    <w:family w:val="swiss"/>
    <w:pitch w:val="variable"/>
    <w:sig w:usb0="A00002EF" w:usb1="4000207B" w:usb2="00000000" w:usb3="00000000" w:csb0="0000009F" w:csb1="00000000"/>
    <w:embedRegular r:id="rId4" w:fontKey="{2C5D92E1-2258-4AEF-A7F7-2B8858125A33}"/>
  </w:font>
  <w:font w:name="Tahoma">
    <w:panose1 w:val="020B0604030504040204"/>
    <w:charset w:val="00"/>
    <w:family w:val="swiss"/>
    <w:pitch w:val="variable"/>
    <w:sig w:usb0="61002A87" w:usb1="80000000" w:usb2="00000008" w:usb3="00000000" w:csb0="000101FF" w:csb1="00000000"/>
    <w:embedRegular r:id="rId5" w:fontKey="{69B0A62C-41C1-4FE1-9B3C-7E0B2158105B}"/>
  </w:font>
  <w:font w:name="Cambria">
    <w:panose1 w:val="02040503050406030204"/>
    <w:charset w:val="00"/>
    <w:family w:val="roman"/>
    <w:pitch w:val="variable"/>
    <w:sig w:usb0="A00002EF" w:usb1="4000004B" w:usb2="00000000" w:usb3="00000000" w:csb0="0000009F" w:csb1="00000000"/>
    <w:embedRegular r:id="rId6" w:fontKey="{EF81E933-7D79-4C99-9CA4-C8EF2DEC85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8227B3">
        <w:rPr>
          <w:noProof/>
        </w:rPr>
        <w:t>2</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8227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D11C0"/>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F9B"/>
    <w:rsid w:val="005C2FE2"/>
    <w:rsid w:val="005D75E3"/>
    <w:rsid w:val="005E2BC9"/>
    <w:rsid w:val="006016B1"/>
    <w:rsid w:val="00605102"/>
    <w:rsid w:val="006215AA"/>
    <w:rsid w:val="00642197"/>
    <w:rsid w:val="00667BAE"/>
    <w:rsid w:val="006913C9"/>
    <w:rsid w:val="0069470D"/>
    <w:rsid w:val="00713C87"/>
    <w:rsid w:val="00734F00"/>
    <w:rsid w:val="007A70AE"/>
    <w:rsid w:val="008227B3"/>
    <w:rsid w:val="008362E8"/>
    <w:rsid w:val="008607D4"/>
    <w:rsid w:val="00867B73"/>
    <w:rsid w:val="00896E0F"/>
    <w:rsid w:val="008A176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577A8"/>
    <w:rsid w:val="00BD2BC4"/>
    <w:rsid w:val="00BE3C22"/>
    <w:rsid w:val="00BF2A64"/>
    <w:rsid w:val="00BF3214"/>
    <w:rsid w:val="00C0345E"/>
    <w:rsid w:val="00C3483A"/>
    <w:rsid w:val="00C41F64"/>
    <w:rsid w:val="00C67710"/>
    <w:rsid w:val="00C74E9D"/>
    <w:rsid w:val="00C82FD3"/>
    <w:rsid w:val="00C92819"/>
    <w:rsid w:val="00CC6B7B"/>
    <w:rsid w:val="00CD2089"/>
    <w:rsid w:val="00D73A67"/>
    <w:rsid w:val="00D970A9"/>
    <w:rsid w:val="00DA2EBF"/>
    <w:rsid w:val="00DF3845"/>
    <w:rsid w:val="00E067F5"/>
    <w:rsid w:val="00E41911"/>
    <w:rsid w:val="00E92EEF"/>
    <w:rsid w:val="00ED5CA0"/>
    <w:rsid w:val="00EE288C"/>
    <w:rsid w:val="00F24442"/>
    <w:rsid w:val="00F25B28"/>
    <w:rsid w:val="00F50AE3"/>
    <w:rsid w:val="00F67CF1"/>
    <w:rsid w:val="00F840F0"/>
    <w:rsid w:val="00FB0D0D"/>
    <w:rsid w:val="00FB43B4"/>
    <w:rsid w:val="00FE0A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2B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49E78-AAAE-472C-8D2D-924DDD2DF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2924</Words>
  <Characters>15177</Characters>
  <Application>Microsoft Office Word</Application>
  <DocSecurity>0</DocSecurity>
  <Lines>370</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2011-02-10T19:55:00Z</cp:lastPrinted>
  <dcterms:created xsi:type="dcterms:W3CDTF">2012-05-02T21:56:00Z</dcterms:created>
  <dcterms:modified xsi:type="dcterms:W3CDTF">2012-05-02T21:56:00Z</dcterms:modified>
</cp:coreProperties>
</file>