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22A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2C4A" w:rsidRPr="00522CE0" w:rsidRDefault="00F2340B" w:rsidP="00D9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w:t>
      </w:r>
      <w:r>
        <w:rPr>
          <w:rFonts w:eastAsia="Times New Roman"/>
        </w:rPr>
        <w:noBreakHyphen/>
        <w:t>11</w:t>
      </w:r>
      <w:r>
        <w:rPr>
          <w:rFonts w:eastAsia="Times New Roman"/>
        </w:rPr>
        <w:noBreakHyphen/>
        <w:t xml:space="preserve">495(B) OF THE 1976 CODE, </w:t>
      </w:r>
      <w:r w:rsidR="00200E2A">
        <w:rPr>
          <w:rFonts w:eastAsia="Times New Roman"/>
        </w:rPr>
        <w:t xml:space="preserve">AS AMENDED, </w:t>
      </w:r>
      <w:r>
        <w:rPr>
          <w:rFonts w:eastAsia="Times New Roman"/>
        </w:rPr>
        <w:t>RELATING TO MONITORING APPROPRIATIONS AND EXPENDITURES TO DETERMINE YEAR</w:t>
      </w:r>
      <w:r>
        <w:rPr>
          <w:rFonts w:eastAsia="Times New Roman"/>
        </w:rPr>
        <w:noBreakHyphen/>
        <w:t>END DEFICITS, TO PROHIBIT AGENCIES, DEPARTMENTS, AND INSTITUTIONS OF THIS STATE FROM RUNNING A DEFICIT FOR THE FISCAL YEAR</w:t>
      </w:r>
      <w:r w:rsidR="00200E2A">
        <w:rPr>
          <w:rFonts w:eastAsia="Times New Roman"/>
        </w:rPr>
        <w:t xml:space="preserve"> AND </w:t>
      </w:r>
      <w:r>
        <w:rPr>
          <w:rFonts w:eastAsia="Times New Roman"/>
        </w:rPr>
        <w:t>TO REQUIRE AGENCIES, DEPARTMENTS, AND INSTITUTIONS OF THIS STATE TO EXPEND APPROPRIATIONS IN A MANNER THAT WILL NOT PREDICT OR PROJECT A DEFICIT; AND TO AMEND SECTION 1</w:t>
      </w:r>
      <w:r>
        <w:rPr>
          <w:rFonts w:eastAsia="Times New Roman"/>
        </w:rPr>
        <w:noBreakHyphen/>
        <w:t>11</w:t>
      </w:r>
      <w:r>
        <w:rPr>
          <w:rFonts w:eastAsia="Times New Roman"/>
        </w:rPr>
        <w:noBreakHyphen/>
        <w:t>495(C), TO REQUIRE AN AGENCY THAT PREDICTS OR PROJECTS A DEFICIT MUST REQUEST A SUPPLEMENTAL APPROPRIATION FROM THE GENERAL ASSEMBLY, TO PROVIDE FOR THE CONTENTS OF THE REQUEST, TO PROVIDE THAT THE GENERAL ASSEMBLY DOES NOT HAVE TO ACT ON THE REQUEST, TO PROVIDE FOR CONSEQUENCES IF THE GENERAL ASSEMBLY DOES NOT ACT ON THE REQUEST, AND TO PROVIDE THAT THE GENERAL ASSEMBLY MAY HOLD THE MANAGEMENT OF AN AGENCY, DEPARTMENT, OR INSTITUTION RESPONSIBLE FOR DEFICITS ARISING AS A RESULT OF MISMANAGEMENT.</w:t>
      </w:r>
    </w:p>
    <w:p w:rsidR="00D92C4A" w:rsidRDefault="00D92C4A" w:rsidP="00D9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Be it enacted by the General Assembly of the State of South Carolina:</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SECTION</w:t>
      </w:r>
      <w:r w:rsidRPr="00F07D57">
        <w:rPr>
          <w:color w:val="000000" w:themeColor="text1"/>
          <w:u w:color="000000" w:themeColor="text1"/>
        </w:rPr>
        <w:tab/>
        <w:t>1.</w:t>
      </w:r>
      <w:r w:rsidRPr="00F07D57">
        <w:rPr>
          <w:color w:val="000000" w:themeColor="text1"/>
          <w:u w:color="000000" w:themeColor="text1"/>
        </w:rPr>
        <w:tab/>
        <w:t>Section 1</w:t>
      </w:r>
      <w:r w:rsidRPr="00F07D57">
        <w:rPr>
          <w:color w:val="000000" w:themeColor="text1"/>
          <w:u w:color="000000" w:themeColor="text1"/>
        </w:rPr>
        <w:noBreakHyphen/>
        <w:t>11</w:t>
      </w:r>
      <w:r w:rsidRPr="00F07D57">
        <w:rPr>
          <w:color w:val="000000" w:themeColor="text1"/>
          <w:u w:color="000000" w:themeColor="text1"/>
        </w:rPr>
        <w:noBreakHyphen/>
        <w:t>495(B) of the 1976 Code</w:t>
      </w:r>
      <w:r w:rsidR="00200E2A">
        <w:rPr>
          <w:color w:val="000000" w:themeColor="text1"/>
          <w:u w:color="000000" w:themeColor="text1"/>
        </w:rPr>
        <w:t xml:space="preserve">, as last amended by Act 152 of 2010, is further </w:t>
      </w:r>
      <w:r w:rsidRPr="00F07D57">
        <w:rPr>
          <w:color w:val="000000" w:themeColor="text1"/>
          <w:u w:color="000000" w:themeColor="text1"/>
        </w:rPr>
        <w:t>amended to read:</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ab/>
        <w:t>“(B)</w:t>
      </w:r>
      <w:r w:rsidRPr="00F07D57">
        <w:rPr>
          <w:color w:val="000000" w:themeColor="text1"/>
          <w:u w:color="000000" w:themeColor="text1"/>
        </w:rPr>
        <w:tab/>
      </w:r>
      <w:r w:rsidRPr="00F07D57">
        <w:rPr>
          <w:color w:val="000000" w:themeColor="text1"/>
          <w:u w:val="single" w:color="000000" w:themeColor="text1"/>
        </w:rPr>
        <w:t>Agencies, departments, and institutions of the State are prohibited from incurring a general fund deficit for any fiscal year.</w:t>
      </w:r>
      <w:r w:rsidRPr="00F07D57">
        <w:rPr>
          <w:color w:val="000000" w:themeColor="text1"/>
          <w:u w:color="000000" w:themeColor="text1"/>
        </w:rPr>
        <w:t xml:space="preserve">  As far as practicable, all agencies, departments, and institutions of </w:t>
      </w:r>
      <w:r w:rsidRPr="00F07D57">
        <w:rPr>
          <w:color w:val="000000" w:themeColor="text1"/>
          <w:u w:color="000000" w:themeColor="text1"/>
        </w:rPr>
        <w:lastRenderedPageBreak/>
        <w:t>the State are directed to budget and allocate appropriations as a quarterly allocation</w:t>
      </w:r>
      <w:r w:rsidR="00AF66C4">
        <w:rPr>
          <w:color w:val="000000" w:themeColor="text1"/>
          <w:u w:color="000000" w:themeColor="text1"/>
        </w:rPr>
        <w:t>,</w:t>
      </w:r>
      <w:r w:rsidRPr="00F07D57">
        <w:rPr>
          <w:color w:val="000000" w:themeColor="text1"/>
          <w:u w:color="000000" w:themeColor="text1"/>
        </w:rPr>
        <w:t xml:space="preserve"> so as to provide for operation on uniform standards throughout the fiscal year</w:t>
      </w:r>
      <w:r w:rsidRPr="00F07D57">
        <w:rPr>
          <w:color w:val="000000" w:themeColor="text1"/>
          <w:u w:val="single" w:color="000000" w:themeColor="text1"/>
        </w:rPr>
        <w:t>.</w:t>
      </w:r>
      <w:r w:rsidRPr="00F07D57">
        <w:rPr>
          <w:color w:val="000000" w:themeColor="text1"/>
          <w:u w:color="000000" w:themeColor="text1"/>
        </w:rPr>
        <w:t xml:space="preserve"> </w:t>
      </w:r>
      <w:r w:rsidRPr="00F07D57">
        <w:rPr>
          <w:strike/>
          <w:color w:val="000000" w:themeColor="text1"/>
          <w:u w:color="000000" w:themeColor="text1"/>
        </w:rPr>
        <w:t>and in order to avoid an</w:t>
      </w:r>
      <w:r w:rsidRPr="00F07D57">
        <w:rPr>
          <w:color w:val="000000" w:themeColor="text1"/>
          <w:u w:color="000000" w:themeColor="text1"/>
        </w:rPr>
        <w:t xml:space="preserve"> </w:t>
      </w:r>
      <w:r w:rsidRPr="00F07D57">
        <w:rPr>
          <w:color w:val="000000" w:themeColor="text1"/>
          <w:u w:val="single" w:color="000000" w:themeColor="text1"/>
        </w:rPr>
        <w:t>Agencies, departments, and institutions of the State are prohibited from expending authorized appropriations at a rate which predicts or projects a general fund</w:t>
      </w:r>
      <w:r w:rsidRPr="00F07D57">
        <w:rPr>
          <w:color w:val="000000" w:themeColor="text1"/>
          <w:u w:color="000000" w:themeColor="text1"/>
        </w:rPr>
        <w:t xml:space="preserve"> </w:t>
      </w:r>
      <w:r w:rsidRPr="00F07D57">
        <w:rPr>
          <w:strike/>
          <w:color w:val="000000" w:themeColor="text1"/>
          <w:u w:color="000000" w:themeColor="text1"/>
        </w:rPr>
        <w:t>operating</w:t>
      </w:r>
      <w:r w:rsidRPr="00F07D57">
        <w:rPr>
          <w:color w:val="000000" w:themeColor="text1"/>
          <w:u w:color="000000" w:themeColor="text1"/>
        </w:rPr>
        <w:t xml:space="preserve"> deficit for the fiscal year.  It is recognized that academic year calendars of state institutions affect the uniformity of the receipt and distribution of funds during the year.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w:t>
      </w:r>
      <w:r w:rsidRPr="00F07D57">
        <w:rPr>
          <w:strike/>
          <w:color w:val="000000" w:themeColor="text1"/>
          <w:u w:color="000000" w:themeColor="text1"/>
        </w:rPr>
        <w:t>or reduces</w:t>
      </w:r>
      <w:r w:rsidRPr="00F07D57">
        <w:rPr>
          <w:color w:val="000000" w:themeColor="text1"/>
          <w:u w:color="000000" w:themeColor="text1"/>
        </w:rPr>
        <w:t xml:space="preserve"> a deficit.  </w:t>
      </w:r>
      <w:r w:rsidRPr="00F07D57">
        <w:rPr>
          <w:strike/>
          <w:color w:val="000000" w:themeColor="text1"/>
          <w:u w:color="000000" w:themeColor="text1"/>
        </w:rPr>
        <w:t>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r w:rsidRPr="00F07D57">
        <w:rPr>
          <w:color w:val="000000" w:themeColor="text1"/>
          <w:u w:color="000000" w:themeColor="text1"/>
        </w:rPr>
        <w:t>”</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SECTION</w:t>
      </w:r>
      <w:r w:rsidRPr="00F07D57">
        <w:rPr>
          <w:color w:val="000000" w:themeColor="text1"/>
          <w:u w:color="000000" w:themeColor="text1"/>
        </w:rPr>
        <w:tab/>
        <w:t>2.</w:t>
      </w:r>
      <w:r w:rsidRPr="00F07D57">
        <w:rPr>
          <w:color w:val="000000" w:themeColor="text1"/>
          <w:u w:color="000000" w:themeColor="text1"/>
        </w:rPr>
        <w:tab/>
        <w:t>Section 1</w:t>
      </w:r>
      <w:r w:rsidRPr="00F07D57">
        <w:rPr>
          <w:color w:val="000000" w:themeColor="text1"/>
          <w:u w:color="000000" w:themeColor="text1"/>
        </w:rPr>
        <w:noBreakHyphen/>
        <w:t>11</w:t>
      </w:r>
      <w:r w:rsidRPr="00F07D57">
        <w:rPr>
          <w:color w:val="000000" w:themeColor="text1"/>
          <w:u w:color="000000" w:themeColor="text1"/>
        </w:rPr>
        <w:noBreakHyphen/>
        <w:t>495(C) of the 1976 Code is amended to read:</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ab/>
        <w:t>“(C)</w:t>
      </w:r>
      <w:r w:rsidRPr="00F07D57">
        <w:rPr>
          <w:color w:val="000000" w:themeColor="text1"/>
          <w:u w:color="000000" w:themeColor="text1"/>
        </w:rPr>
        <w:tab/>
      </w:r>
      <w:r w:rsidRPr="00F07D57">
        <w:rPr>
          <w:color w:val="000000" w:themeColor="text1"/>
          <w:u w:val="single" w:color="000000" w:themeColor="text1"/>
        </w:rPr>
        <w:t xml:space="preserve">Any agency, department, or institution that is projected to run a deficit and cannot develop or implement a plan to eliminate the deficit pursuant to subsection (B) must provide the General Assembly with written notice of the projected deficit and formally request a supplemental appropriation.  The request for supplemental appropriations must contain a thorough programmatic analysis of the agency, department, or institution’s expenditures, an explanation of the circumstances resulting in the projected deficit, an explanation concerning why the agency, department, or institution cannot comply with the provisions of subsection (B) concerning a plan to eliminate the projected deficit, </w:t>
      </w:r>
      <w:r w:rsidRPr="00F07D57">
        <w:rPr>
          <w:color w:val="000000" w:themeColor="text1"/>
          <w:u w:val="single" w:color="000000" w:themeColor="text1"/>
        </w:rPr>
        <w:lastRenderedPageBreak/>
        <w:t>the amount of supplemental funding requested along with a detailed justification for the request, and any other information requested by the Chairman of the Senate Finance Committee or the Chairman of the House of Representatives Ways and Means Committee.</w:t>
      </w:r>
      <w:r w:rsidRPr="00F07D57">
        <w:rPr>
          <w:color w:val="000000" w:themeColor="text1"/>
          <w:u w:color="000000" w:themeColor="text1"/>
        </w:rPr>
        <w:t xml:space="preserve">  </w:t>
      </w:r>
      <w:r w:rsidRPr="00F07D57">
        <w:rPr>
          <w:strike/>
          <w:color w:val="000000" w:themeColor="text1"/>
          <w:u w:color="000000" w:themeColor="text1"/>
        </w:rPr>
        <w:t>Upon receipt of the notification from the board, the</w:t>
      </w:r>
      <w:r w:rsidRPr="00F07D57">
        <w:rPr>
          <w:color w:val="000000" w:themeColor="text1"/>
          <w:u w:color="000000" w:themeColor="text1"/>
        </w:rPr>
        <w:t xml:space="preserve"> </w:t>
      </w:r>
      <w:r w:rsidRPr="00F07D57">
        <w:rPr>
          <w:color w:val="000000" w:themeColor="text1"/>
          <w:u w:val="single" w:color="000000" w:themeColor="text1"/>
        </w:rPr>
        <w:t>The</w:t>
      </w:r>
      <w:r w:rsidRPr="00F07D57">
        <w:rPr>
          <w:color w:val="000000" w:themeColor="text1"/>
          <w:u w:color="000000" w:themeColor="text1"/>
        </w:rPr>
        <w:t xml:space="preserve"> General Assembly may authorize supplemental appropriations </w:t>
      </w:r>
      <w:r w:rsidRPr="00F07D57">
        <w:rPr>
          <w:color w:val="000000" w:themeColor="text1"/>
          <w:u w:val="single" w:color="000000" w:themeColor="text1"/>
        </w:rPr>
        <w:t>to eliminate a general fund deficit projected to be incurred by agencies, departments, and institutions of this State</w:t>
      </w:r>
      <w:r w:rsidRPr="00F07D57">
        <w:rPr>
          <w:color w:val="000000" w:themeColor="text1"/>
          <w:u w:color="000000" w:themeColor="text1"/>
        </w:rPr>
        <w:t xml:space="preserve"> from </w:t>
      </w:r>
      <w:r w:rsidRPr="00F07D57">
        <w:rPr>
          <w:strike/>
          <w:color w:val="000000" w:themeColor="text1"/>
          <w:u w:color="000000" w:themeColor="text1"/>
        </w:rPr>
        <w:t>any</w:t>
      </w:r>
      <w:r w:rsidRPr="00F07D57">
        <w:rPr>
          <w:color w:val="000000" w:themeColor="text1"/>
          <w:u w:color="000000" w:themeColor="text1"/>
        </w:rPr>
        <w:t xml:space="preserve"> </w:t>
      </w:r>
      <w:r w:rsidRPr="00F07D57">
        <w:rPr>
          <w:strike/>
          <w:color w:val="000000" w:themeColor="text1"/>
          <w:u w:color="000000" w:themeColor="text1"/>
        </w:rPr>
        <w:t>surplus</w:t>
      </w:r>
      <w:r w:rsidR="00A1611E">
        <w:rPr>
          <w:color w:val="000000" w:themeColor="text1"/>
          <w:u w:color="000000" w:themeColor="text1"/>
        </w:rPr>
        <w:t xml:space="preserve"> revenues </w:t>
      </w:r>
      <w:r w:rsidRPr="00F07D57">
        <w:rPr>
          <w:strike/>
          <w:color w:val="000000" w:themeColor="text1"/>
          <w:u w:color="000000" w:themeColor="text1"/>
        </w:rPr>
        <w:t>that existed at the close of the previous fiscal year</w:t>
      </w:r>
      <w:r w:rsidRPr="00F07D57">
        <w:rPr>
          <w:color w:val="000000" w:themeColor="text1"/>
          <w:u w:color="000000" w:themeColor="text1"/>
        </w:rPr>
        <w:t xml:space="preserve"> </w:t>
      </w:r>
      <w:r w:rsidRPr="00F07D57">
        <w:rPr>
          <w:color w:val="000000" w:themeColor="text1"/>
          <w:u w:val="single" w:color="000000" w:themeColor="text1"/>
        </w:rPr>
        <w:t>available at the time of the supplemental appropriation</w:t>
      </w:r>
      <w:r>
        <w:rPr>
          <w:color w:val="000000" w:themeColor="text1"/>
          <w:u w:color="000000" w:themeColor="text1"/>
        </w:rPr>
        <w:t xml:space="preserve">.  </w:t>
      </w:r>
      <w:r w:rsidRPr="00F07D57">
        <w:rPr>
          <w:color w:val="000000" w:themeColor="text1"/>
          <w:u w:color="000000" w:themeColor="text1"/>
        </w:rPr>
        <w:t xml:space="preserve">If the General Assembly </w:t>
      </w:r>
      <w:r w:rsidRPr="00F07D57">
        <w:rPr>
          <w:strike/>
          <w:color w:val="000000" w:themeColor="text1"/>
          <w:u w:color="000000" w:themeColor="text1"/>
        </w:rPr>
        <w:t>fails</w:t>
      </w:r>
      <w:r>
        <w:rPr>
          <w:strike/>
          <w:color w:val="000000" w:themeColor="text1"/>
          <w:u w:color="000000" w:themeColor="text1"/>
        </w:rPr>
        <w:t xml:space="preserve"> </w:t>
      </w:r>
      <w:r w:rsidRPr="00F07D57">
        <w:rPr>
          <w:strike/>
          <w:color w:val="000000" w:themeColor="text1"/>
          <w:u w:color="000000" w:themeColor="text1"/>
        </w:rPr>
        <w:t>to</w:t>
      </w:r>
      <w:r w:rsidRPr="00F07D57">
        <w:rPr>
          <w:color w:val="000000" w:themeColor="text1"/>
          <w:u w:color="000000" w:themeColor="text1"/>
        </w:rPr>
        <w:t xml:space="preserve"> </w:t>
      </w:r>
      <w:r>
        <w:rPr>
          <w:color w:val="000000" w:themeColor="text1"/>
          <w:u w:val="single" w:color="000000" w:themeColor="text1"/>
        </w:rPr>
        <w:t>does not</w:t>
      </w:r>
      <w:r>
        <w:rPr>
          <w:color w:val="000000" w:themeColor="text1"/>
          <w:u w:color="000000" w:themeColor="text1"/>
        </w:rPr>
        <w:t xml:space="preserve"> </w:t>
      </w:r>
      <w:r w:rsidRPr="00F07D57">
        <w:rPr>
          <w:color w:val="000000" w:themeColor="text1"/>
          <w:u w:color="000000" w:themeColor="text1"/>
        </w:rPr>
        <w:t xml:space="preserve">take action </w:t>
      </w:r>
      <w:r w:rsidRPr="00F07D57">
        <w:rPr>
          <w:color w:val="000000" w:themeColor="text1"/>
          <w:u w:val="single" w:color="000000" w:themeColor="text1"/>
        </w:rPr>
        <w:t>on the supplemental request</w:t>
      </w:r>
      <w:r w:rsidRPr="00F07D57">
        <w:rPr>
          <w:color w:val="000000" w:themeColor="text1"/>
          <w:u w:color="000000" w:themeColor="text1"/>
        </w:rPr>
        <w:t xml:space="preserve">, </w:t>
      </w:r>
      <w:r w:rsidRPr="00F07D57">
        <w:rPr>
          <w:strike/>
          <w:color w:val="000000" w:themeColor="text1"/>
          <w:u w:color="000000" w:themeColor="text1"/>
        </w:rPr>
        <w:t>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w:t>
      </w:r>
      <w:r>
        <w:rPr>
          <w:color w:val="000000" w:themeColor="text1"/>
          <w:u w:color="000000" w:themeColor="text1"/>
        </w:rPr>
        <w:t xml:space="preserve"> </w:t>
      </w:r>
      <w:r w:rsidRPr="00F07D57">
        <w:rPr>
          <w:color w:val="000000" w:themeColor="text1"/>
          <w:u w:val="single" w:color="000000" w:themeColor="text1"/>
        </w:rPr>
        <w:t xml:space="preserve">the agency, department, or institution </w:t>
      </w:r>
      <w:r w:rsidR="00E40566">
        <w:rPr>
          <w:color w:val="000000" w:themeColor="text1"/>
          <w:u w:val="single" w:color="000000" w:themeColor="text1"/>
        </w:rPr>
        <w:t>has no</w:t>
      </w:r>
      <w:r w:rsidRPr="00F07D57">
        <w:rPr>
          <w:color w:val="000000" w:themeColor="text1"/>
          <w:u w:val="single" w:color="000000" w:themeColor="text1"/>
        </w:rPr>
        <w:t xml:space="preserve"> other recourse than to develop and implement a plan to eliminate the deficit pursuant to subsection (B)</w:t>
      </w:r>
      <w:r>
        <w:rPr>
          <w:color w:val="000000" w:themeColor="text1"/>
          <w:u w:color="000000" w:themeColor="text1"/>
        </w:rPr>
        <w:t xml:space="preserve">.  </w:t>
      </w:r>
      <w:r w:rsidRPr="00F07D57">
        <w:rPr>
          <w:color w:val="000000" w:themeColor="text1"/>
          <w:u w:color="000000" w:themeColor="text1"/>
        </w:rPr>
        <w:t xml:space="preserve">If the </w:t>
      </w:r>
      <w:r w:rsidRPr="00F07D57">
        <w:rPr>
          <w:strike/>
          <w:color w:val="000000" w:themeColor="text1"/>
          <w:u w:color="000000" w:themeColor="text1"/>
        </w:rPr>
        <w:t>board</w:t>
      </w:r>
      <w:r w:rsidRPr="00F07D57">
        <w:rPr>
          <w:color w:val="000000" w:themeColor="text1"/>
          <w:u w:color="000000" w:themeColor="text1"/>
        </w:rPr>
        <w:t xml:space="preserve"> </w:t>
      </w:r>
      <w:r w:rsidRPr="00F07D57">
        <w:rPr>
          <w:color w:val="000000" w:themeColor="text1"/>
          <w:u w:val="single" w:color="000000" w:themeColor="text1"/>
        </w:rPr>
        <w:t>General Assembly</w:t>
      </w:r>
      <w:r w:rsidRPr="00F07D57">
        <w:rPr>
          <w:color w:val="000000" w:themeColor="text1"/>
          <w:u w:color="000000" w:themeColor="text1"/>
        </w:rPr>
        <w:t xml:space="preserve"> finds that the cause of or likelihood of a deficit is the result of the agency, department, or institution management, then the state officials responsible for management of the agency, department, or institution involved must be held liable for it and the </w:t>
      </w:r>
      <w:r w:rsidRPr="001810E5">
        <w:rPr>
          <w:color w:val="000000" w:themeColor="text1"/>
          <w:u w:color="000000" w:themeColor="text1"/>
        </w:rPr>
        <w:t>board</w:t>
      </w:r>
      <w:r w:rsidRPr="00F07D57">
        <w:rPr>
          <w:color w:val="000000" w:themeColor="text1"/>
          <w:u w:color="000000" w:themeColor="text1"/>
        </w:rPr>
        <w:t xml:space="preserve"> shall notify the Agency Head Salary Commission of this finding.  In the case of a finding that a projected deficit is the result of the management of the agency, department, or institution, the </w:t>
      </w:r>
      <w:r w:rsidRPr="00F07D57">
        <w:rPr>
          <w:strike/>
          <w:color w:val="000000" w:themeColor="text1"/>
          <w:u w:color="000000" w:themeColor="text1"/>
        </w:rPr>
        <w:t>board</w:t>
      </w:r>
      <w:r w:rsidRPr="00F07D57">
        <w:rPr>
          <w:color w:val="000000" w:themeColor="text1"/>
          <w:u w:color="000000" w:themeColor="text1"/>
        </w:rPr>
        <w:t xml:space="preserve"> </w:t>
      </w:r>
      <w:r w:rsidRPr="00F07D57">
        <w:rPr>
          <w:color w:val="000000" w:themeColor="text1"/>
          <w:u w:val="single" w:color="000000" w:themeColor="text1"/>
        </w:rPr>
        <w:t>General Assembly</w:t>
      </w:r>
      <w:r w:rsidRPr="00F07D57">
        <w:rPr>
          <w:color w:val="000000" w:themeColor="text1"/>
          <w:u w:color="000000" w:themeColor="text1"/>
        </w:rPr>
        <w:t xml:space="preserve"> shall take steps immediately to curtail agency, department, or institution expenditures so as to bring expenditures in line with authorized appropriations and avoid a year</w:t>
      </w:r>
      <w:r w:rsidRPr="00F07D57">
        <w:rPr>
          <w:color w:val="000000" w:themeColor="text1"/>
          <w:u w:color="000000" w:themeColor="text1"/>
        </w:rPr>
        <w:noBreakHyphen/>
        <w:t>end operating deficit.”</w:t>
      </w: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B62" w:rsidRPr="00F07D57" w:rsidRDefault="00D60B62" w:rsidP="00D6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7D57">
        <w:rPr>
          <w:color w:val="000000" w:themeColor="text1"/>
          <w:u w:color="000000" w:themeColor="text1"/>
        </w:rPr>
        <w:t>SECTION</w:t>
      </w:r>
      <w:r w:rsidRPr="00F07D57">
        <w:rPr>
          <w:color w:val="000000" w:themeColor="text1"/>
          <w:u w:color="000000" w:themeColor="text1"/>
        </w:rPr>
        <w:tab/>
        <w:t>3.</w:t>
      </w:r>
      <w:r w:rsidRPr="00F07D57">
        <w:rPr>
          <w:color w:val="000000" w:themeColor="text1"/>
          <w:u w:color="000000" w:themeColor="text1"/>
        </w:rPr>
        <w:tab/>
        <w:t>This act takes effect upon approval by the Governor.</w:t>
      </w:r>
    </w:p>
    <w:p w:rsidR="008240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40CC" w:rsidRDefault="008240CC" w:rsidP="008240CC">
      <w:pPr>
        <w:suppressAutoHyphens/>
        <w:jc w:val="both"/>
        <w:rPr>
          <w:rFonts w:eastAsia="Times New Roman"/>
        </w:rPr>
      </w:pPr>
    </w:p>
    <w:sectPr w:rsidR="008240CC" w:rsidSect="008240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B81" w:rsidRDefault="00177B81" w:rsidP="00522CE0">
      <w:r>
        <w:separator/>
      </w:r>
    </w:p>
  </w:endnote>
  <w:endnote w:type="continuationSeparator" w:id="0">
    <w:p w:rsidR="00177B81" w:rsidRDefault="00177B8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5E46DC-BB7F-4E3D-B894-754FAEE632D6}"/>
    <w:embedBold r:id="rId2" w:fontKey="{62961B9D-FCB8-4836-8DA9-DDA37CDAC041}"/>
  </w:font>
  <w:font w:name="Calibri">
    <w:panose1 w:val="020F0502020204030204"/>
    <w:charset w:val="00"/>
    <w:family w:val="swiss"/>
    <w:pitch w:val="variable"/>
    <w:sig w:usb0="A00002EF" w:usb1="4000207B" w:usb2="00000000" w:usb3="00000000" w:csb0="0000009F" w:csb1="00000000"/>
    <w:embedRegular r:id="rId3" w:fontKey="{8AB6E6E1-FC92-4BF9-BC9A-DAF4CEFF65F2}"/>
  </w:font>
  <w:font w:name="Tahoma">
    <w:panose1 w:val="020B0604030504040204"/>
    <w:charset w:val="00"/>
    <w:family w:val="swiss"/>
    <w:pitch w:val="variable"/>
    <w:sig w:usb0="61002A87" w:usb1="80000000" w:usb2="00000008" w:usb3="00000000" w:csb0="000101FF" w:csb1="00000000"/>
    <w:embedRegular r:id="rId4" w:fontKey="{81FD6355-FCD9-4CF1-802E-5C350E9FB4FE}"/>
  </w:font>
  <w:font w:name="Cambria">
    <w:panose1 w:val="02040503050406030204"/>
    <w:charset w:val="00"/>
    <w:family w:val="roman"/>
    <w:pitch w:val="variable"/>
    <w:sig w:usb0="A00002EF" w:usb1="4000004B" w:usb2="00000000" w:usb3="00000000" w:csb0="0000009F" w:csb1="00000000"/>
    <w:embedRegular r:id="rId5" w:fontKey="{F1D03311-0662-41A5-A36C-71AAD7ADDA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2A" w:rsidRPr="008240CC" w:rsidRDefault="008240CC" w:rsidP="008240CC">
    <w:pPr>
      <w:pStyle w:val="Footer"/>
      <w:tabs>
        <w:tab w:val="clear" w:pos="4680"/>
        <w:tab w:val="clear" w:pos="9360"/>
        <w:tab w:val="center" w:pos="2995"/>
      </w:tabs>
      <w:spacing w:before="120"/>
    </w:pPr>
    <w:r>
      <w:t>[370]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B81" w:rsidRDefault="00177B81" w:rsidP="00522CE0">
      <w:r>
        <w:separator/>
      </w:r>
    </w:p>
  </w:footnote>
  <w:footnote w:type="continuationSeparator" w:id="0">
    <w:p w:rsidR="00177B81" w:rsidRDefault="00177B8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7NODE.KMM.VAS"/>
    <w:docVar w:name="CoverAttorneyInitials" w:val="KMM"/>
    <w:docVar w:name="CoverAttorneyLastName" w:val="Moffitt"/>
    <w:docVar w:name="CoverBillType" w:val="b"/>
    <w:docVar w:name="CoverSenator" w:val="VAS"/>
    <w:docVar w:name="dvBillNumber" w:val="370"/>
    <w:docVar w:name="dvBillNumberPrefix" w:val="S. "/>
    <w:docVar w:name="dvOriginalBody" w:val="Senate"/>
    <w:docVar w:name="fulldraftpath" w:val="L:\S-RES\VAS\017NODE.KMM.VAS.DOCX"/>
    <w:docVar w:name="NameofBody" w:val="S"/>
    <w:docVar w:name="vgroup2" w:val="S-RES"/>
  </w:docVars>
  <w:rsids>
    <w:rsidRoot w:val="0016312A"/>
    <w:rsid w:val="00042AC1"/>
    <w:rsid w:val="00046516"/>
    <w:rsid w:val="0007601D"/>
    <w:rsid w:val="000B0720"/>
    <w:rsid w:val="000B5EAF"/>
    <w:rsid w:val="0010422A"/>
    <w:rsid w:val="0016312A"/>
    <w:rsid w:val="00170561"/>
    <w:rsid w:val="00177B81"/>
    <w:rsid w:val="001810E5"/>
    <w:rsid w:val="00186AC9"/>
    <w:rsid w:val="00197DF1"/>
    <w:rsid w:val="001B235B"/>
    <w:rsid w:val="001B3DD9"/>
    <w:rsid w:val="001B7E5D"/>
    <w:rsid w:val="001D3BAC"/>
    <w:rsid w:val="00200E2A"/>
    <w:rsid w:val="00245C4E"/>
    <w:rsid w:val="002C1321"/>
    <w:rsid w:val="002C5896"/>
    <w:rsid w:val="002D3BED"/>
    <w:rsid w:val="00307C2B"/>
    <w:rsid w:val="00321DE8"/>
    <w:rsid w:val="00383247"/>
    <w:rsid w:val="003D6E2B"/>
    <w:rsid w:val="003E7597"/>
    <w:rsid w:val="00450668"/>
    <w:rsid w:val="004952FA"/>
    <w:rsid w:val="004B6A22"/>
    <w:rsid w:val="004D7F37"/>
    <w:rsid w:val="00522CE0"/>
    <w:rsid w:val="00565148"/>
    <w:rsid w:val="00593361"/>
    <w:rsid w:val="005A5017"/>
    <w:rsid w:val="005A648C"/>
    <w:rsid w:val="005E4E02"/>
    <w:rsid w:val="005F1745"/>
    <w:rsid w:val="00620900"/>
    <w:rsid w:val="006A0E40"/>
    <w:rsid w:val="006C74EA"/>
    <w:rsid w:val="00720D40"/>
    <w:rsid w:val="007318D4"/>
    <w:rsid w:val="00765784"/>
    <w:rsid w:val="007A4390"/>
    <w:rsid w:val="007E5CB7"/>
    <w:rsid w:val="008240CC"/>
    <w:rsid w:val="008314D2"/>
    <w:rsid w:val="008B2F42"/>
    <w:rsid w:val="008E185F"/>
    <w:rsid w:val="008F023B"/>
    <w:rsid w:val="00904E16"/>
    <w:rsid w:val="009162B3"/>
    <w:rsid w:val="00927C62"/>
    <w:rsid w:val="00983951"/>
    <w:rsid w:val="00984124"/>
    <w:rsid w:val="00984640"/>
    <w:rsid w:val="00995C37"/>
    <w:rsid w:val="009C118A"/>
    <w:rsid w:val="009C2CCB"/>
    <w:rsid w:val="009F4A1D"/>
    <w:rsid w:val="00A02011"/>
    <w:rsid w:val="00A1611E"/>
    <w:rsid w:val="00A4011E"/>
    <w:rsid w:val="00A86015"/>
    <w:rsid w:val="00A9594E"/>
    <w:rsid w:val="00AE59C8"/>
    <w:rsid w:val="00AF66C4"/>
    <w:rsid w:val="00B10098"/>
    <w:rsid w:val="00B5790D"/>
    <w:rsid w:val="00B945C5"/>
    <w:rsid w:val="00BA20EA"/>
    <w:rsid w:val="00BB5AFC"/>
    <w:rsid w:val="00BC0A56"/>
    <w:rsid w:val="00C22AE0"/>
    <w:rsid w:val="00C45366"/>
    <w:rsid w:val="00C57023"/>
    <w:rsid w:val="00C74052"/>
    <w:rsid w:val="00CB187A"/>
    <w:rsid w:val="00CC0EC7"/>
    <w:rsid w:val="00D1088B"/>
    <w:rsid w:val="00D156D2"/>
    <w:rsid w:val="00D60B62"/>
    <w:rsid w:val="00D86943"/>
    <w:rsid w:val="00D92C4A"/>
    <w:rsid w:val="00DA47B9"/>
    <w:rsid w:val="00E058D3"/>
    <w:rsid w:val="00E40566"/>
    <w:rsid w:val="00E76AD9"/>
    <w:rsid w:val="00E91E2F"/>
    <w:rsid w:val="00EA3546"/>
    <w:rsid w:val="00EB47AE"/>
    <w:rsid w:val="00EC34E1"/>
    <w:rsid w:val="00EF020F"/>
    <w:rsid w:val="00F0234A"/>
    <w:rsid w:val="00F2340B"/>
    <w:rsid w:val="00F52959"/>
    <w:rsid w:val="00F55884"/>
    <w:rsid w:val="00F759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2C4A"/>
    <w:rPr>
      <w:rFonts w:ascii="Tahoma" w:hAnsi="Tahoma" w:cs="Tahoma"/>
      <w:sz w:val="16"/>
      <w:szCs w:val="16"/>
    </w:rPr>
  </w:style>
  <w:style w:type="character" w:customStyle="1" w:styleId="BalloonTextChar">
    <w:name w:val="Balloon Text Char"/>
    <w:basedOn w:val="DefaultParagraphFont"/>
    <w:link w:val="BalloonText"/>
    <w:uiPriority w:val="99"/>
    <w:semiHidden/>
    <w:rsid w:val="00D92C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2011-01-14T16:56:00Z</cp:lastPrinted>
  <dcterms:created xsi:type="dcterms:W3CDTF">2011-01-18T17:22:00Z</dcterms:created>
  <dcterms:modified xsi:type="dcterms:W3CDTF">2011-01-18T17:22:00Z</dcterms:modified>
</cp:coreProperties>
</file>