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3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74618">
        <w:rPr>
          <w:color w:val="000000" w:themeColor="text1"/>
          <w:u w:color="000000" w:themeColor="text1"/>
        </w:rPr>
        <w:t>TO AMEND SECTION 12</w:t>
      </w:r>
      <w:r>
        <w:rPr>
          <w:color w:val="000000" w:themeColor="text1"/>
          <w:u w:color="000000" w:themeColor="text1"/>
        </w:rPr>
        <w:noBreakHyphen/>
      </w:r>
      <w:r w:rsidRPr="00074618">
        <w:rPr>
          <w:color w:val="000000" w:themeColor="text1"/>
          <w:u w:color="000000" w:themeColor="text1"/>
        </w:rPr>
        <w:t>43</w:t>
      </w:r>
      <w:r>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6A4" w:rsidRPr="00074618" w:rsidRDefault="00300387"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76A4" w:rsidRPr="00074618">
        <w:rPr>
          <w:color w:val="000000" w:themeColor="text1"/>
          <w:u w:color="000000" w:themeColor="text1"/>
        </w:rPr>
        <w:t>Section 12</w:t>
      </w:r>
      <w:r w:rsidR="000B76A4">
        <w:rPr>
          <w:color w:val="000000" w:themeColor="text1"/>
          <w:u w:color="000000" w:themeColor="text1"/>
        </w:rPr>
        <w:noBreakHyphen/>
      </w:r>
      <w:r w:rsidR="000B76A4" w:rsidRPr="00074618">
        <w:rPr>
          <w:color w:val="000000" w:themeColor="text1"/>
          <w:u w:color="000000" w:themeColor="text1"/>
        </w:rPr>
        <w:t>43</w:t>
      </w:r>
      <w:r w:rsidR="000B76A4">
        <w:rPr>
          <w:color w:val="000000" w:themeColor="text1"/>
          <w:u w:color="000000" w:themeColor="text1"/>
        </w:rPr>
        <w:noBreakHyphen/>
      </w:r>
      <w:r w:rsidR="000B76A4" w:rsidRPr="00074618">
        <w:rPr>
          <w:color w:val="000000" w:themeColor="text1"/>
          <w:u w:color="000000" w:themeColor="text1"/>
        </w:rPr>
        <w:t>220(e) of the 1976 Code is amended to read:</w:t>
      </w:r>
    </w:p>
    <w:p w:rsidR="000B76A4" w:rsidRPr="00074618" w:rsidRDefault="000B76A4"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0B76A4" w:rsidRPr="00074618" w:rsidRDefault="000B76A4"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This special four percent assessment ratio must be considered an exemption in an amount of fair market value of the unit sufficient to reduce the assessed value to the assessed value it would have if classified as qualifying for the assessment ratio allowed pursuant to item (c) of this section</w:t>
      </w:r>
      <w:r>
        <w:rPr>
          <w:color w:val="000000" w:themeColor="text1"/>
          <w:u w:color="000000" w:themeColor="text1"/>
        </w:rPr>
        <w:t>.</w:t>
      </w:r>
      <w:r w:rsidRPr="00074618">
        <w:rPr>
          <w:color w:val="000000" w:themeColor="text1"/>
          <w:u w:color="000000" w:themeColor="text1"/>
        </w:rPr>
        <w:t>”</w:t>
      </w:r>
    </w:p>
    <w:p w:rsidR="0010776B" w:rsidRDefault="000B7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property tax years beginning after 2010.</w:t>
      </w:r>
    </w:p>
    <w:p w:rsidR="004102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24D" w:rsidRDefault="0041024D" w:rsidP="0041024D">
      <w:pPr>
        <w:suppressAutoHyphens/>
      </w:pPr>
    </w:p>
    <w:sectPr w:rsidR="0041024D" w:rsidSect="004102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387" w:rsidRDefault="00300387" w:rsidP="009F0C77">
      <w:r>
        <w:separator/>
      </w:r>
    </w:p>
  </w:endnote>
  <w:endnote w:type="continuationSeparator" w:id="0">
    <w:p w:rsidR="00300387" w:rsidRDefault="003003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A17F9A-8247-477E-A72B-7A45DC45A234}"/>
    <w:embedBold r:id="rId2" w:fontKey="{2C4E82AA-E9A6-4C13-BE31-81B6F653DC28}"/>
  </w:font>
  <w:font w:name="Calibri">
    <w:panose1 w:val="020F0502020204030204"/>
    <w:charset w:val="00"/>
    <w:family w:val="swiss"/>
    <w:pitch w:val="variable"/>
    <w:sig w:usb0="A00002EF" w:usb1="4000207B" w:usb2="00000000" w:usb3="00000000" w:csb0="0000009F" w:csb1="00000000"/>
    <w:embedRegular r:id="rId3" w:fontKey="{7AC7BD04-398E-4D18-986D-1BCDCC5FB2E6}"/>
  </w:font>
  <w:font w:name="Cambria">
    <w:panose1 w:val="02040503050406030204"/>
    <w:charset w:val="00"/>
    <w:family w:val="roman"/>
    <w:pitch w:val="variable"/>
    <w:sig w:usb0="A00002EF" w:usb1="4000004B" w:usb2="00000000" w:usb3="00000000" w:csb0="0000009F" w:csb1="00000000"/>
    <w:embedRegular r:id="rId4" w:fontKey="{6D58E348-231B-4E51-A06F-CF5F7E3F8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99F" w:rsidRPr="0041024D" w:rsidRDefault="0041024D" w:rsidP="0041024D">
    <w:pPr>
      <w:pStyle w:val="Footer"/>
      <w:tabs>
        <w:tab w:val="clear" w:pos="4680"/>
        <w:tab w:val="clear" w:pos="9360"/>
        <w:tab w:val="center" w:pos="2995"/>
      </w:tabs>
      <w:spacing w:before="120"/>
    </w:pPr>
    <w:r>
      <w:t>[3803]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387" w:rsidRDefault="00300387" w:rsidP="009F0C77">
      <w:r>
        <w:separator/>
      </w:r>
    </w:p>
  </w:footnote>
  <w:footnote w:type="continuationSeparator" w:id="0">
    <w:p w:rsidR="00300387" w:rsidRDefault="003003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80HTC11"/>
    <w:docVar w:name="CoverBillType" w:val="b"/>
    <w:docVar w:name="docpath" w:val="L:\Council\bills\BBM\10080HTC11.DOCX"/>
    <w:docVar w:name="dvBillNumber" w:val="3803"/>
    <w:docVar w:name="dvBillNumberPrefix" w:val="H. "/>
    <w:docVar w:name="dvOriginalBody" w:val="House"/>
    <w:docVar w:name="dvSteno" w:val="BBM"/>
    <w:docVar w:name="NameofBody" w:val="h"/>
    <w:docVar w:name="vgroup2" w:val="Council"/>
  </w:docVars>
  <w:rsids>
    <w:rsidRoot w:val="00A27558"/>
    <w:rsid w:val="00011869"/>
    <w:rsid w:val="000B76A4"/>
    <w:rsid w:val="000E1785"/>
    <w:rsid w:val="000F40FA"/>
    <w:rsid w:val="0010776B"/>
    <w:rsid w:val="00133E66"/>
    <w:rsid w:val="001435A3"/>
    <w:rsid w:val="001D08F2"/>
    <w:rsid w:val="001D525B"/>
    <w:rsid w:val="001D7F4F"/>
    <w:rsid w:val="001F399F"/>
    <w:rsid w:val="002321B6"/>
    <w:rsid w:val="00250967"/>
    <w:rsid w:val="002543C8"/>
    <w:rsid w:val="00284AAE"/>
    <w:rsid w:val="002E5912"/>
    <w:rsid w:val="00300387"/>
    <w:rsid w:val="00325348"/>
    <w:rsid w:val="0032732C"/>
    <w:rsid w:val="00336AD0"/>
    <w:rsid w:val="0037079A"/>
    <w:rsid w:val="003D01E8"/>
    <w:rsid w:val="003E5288"/>
    <w:rsid w:val="003F6D79"/>
    <w:rsid w:val="0041024D"/>
    <w:rsid w:val="0041760A"/>
    <w:rsid w:val="00417C01"/>
    <w:rsid w:val="004809EE"/>
    <w:rsid w:val="004E7D54"/>
    <w:rsid w:val="005273C6"/>
    <w:rsid w:val="00530A69"/>
    <w:rsid w:val="00545593"/>
    <w:rsid w:val="00577C6C"/>
    <w:rsid w:val="005C2FE2"/>
    <w:rsid w:val="005D5949"/>
    <w:rsid w:val="005E2BC9"/>
    <w:rsid w:val="00605102"/>
    <w:rsid w:val="006215AA"/>
    <w:rsid w:val="006913C9"/>
    <w:rsid w:val="0069470D"/>
    <w:rsid w:val="006E2035"/>
    <w:rsid w:val="00724127"/>
    <w:rsid w:val="00734F00"/>
    <w:rsid w:val="007A70AE"/>
    <w:rsid w:val="008362E8"/>
    <w:rsid w:val="008A1768"/>
    <w:rsid w:val="008F4429"/>
    <w:rsid w:val="0094021A"/>
    <w:rsid w:val="009C6A0B"/>
    <w:rsid w:val="009F0C77"/>
    <w:rsid w:val="009F4DD1"/>
    <w:rsid w:val="00A27558"/>
    <w:rsid w:val="00A41684"/>
    <w:rsid w:val="00A64E80"/>
    <w:rsid w:val="00A72BCD"/>
    <w:rsid w:val="00A741D9"/>
    <w:rsid w:val="00A833AB"/>
    <w:rsid w:val="00A9741D"/>
    <w:rsid w:val="00AC27E4"/>
    <w:rsid w:val="00AD4B17"/>
    <w:rsid w:val="00B412D4"/>
    <w:rsid w:val="00BE3C22"/>
    <w:rsid w:val="00C0345E"/>
    <w:rsid w:val="00C3483A"/>
    <w:rsid w:val="00C74E9D"/>
    <w:rsid w:val="00C82FD3"/>
    <w:rsid w:val="00C92819"/>
    <w:rsid w:val="00CC6B7B"/>
    <w:rsid w:val="00CD2089"/>
    <w:rsid w:val="00D73A67"/>
    <w:rsid w:val="00D970A9"/>
    <w:rsid w:val="00DF3845"/>
    <w:rsid w:val="00E205F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C550C-F722-452C-BC01-685FE785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2011-03-03T15:40:00Z</dcterms:created>
  <dcterms:modified xsi:type="dcterms:W3CDTF">2011-03-03T15:40:00Z</dcterms:modified>
</cp:coreProperties>
</file>