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19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12" w:rsidRPr="00522CE0"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56</w:t>
      </w:r>
      <w:r>
        <w:noBreakHyphen/>
        <w:t>3</w:t>
      </w:r>
      <w:r>
        <w:noBreakHyphen/>
        <w:t>196</w:t>
      </w:r>
      <w:r w:rsidR="001E07BD">
        <w:t>0</w:t>
      </w:r>
      <w:r>
        <w:t>, CODE OF LAWS OF SOUTH CAROLINA, 1976, RELATING TO T</w:t>
      </w:r>
      <w:r w:rsidRPr="00A95F9A">
        <w:t>EMPORARY AND PERMANENT PARKING PLACARDS</w:t>
      </w:r>
      <w:r>
        <w:t>, SO AS TO ALLOW A PERSON TO BE ISSUE</w:t>
      </w:r>
      <w:r w:rsidR="001E07BD">
        <w:t>D</w:t>
      </w:r>
      <w:r>
        <w:t xml:space="preserve"> TWO PLACARDS.</w:t>
      </w:r>
    </w:p>
    <w:p w:rsidR="008419B6" w:rsidRDefault="00841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19B6" w:rsidRDefault="00841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19B6" w:rsidRDefault="00841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2012" w:rsidRPr="00F429A2" w:rsidRDefault="008419B6"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E2012" w:rsidRPr="00F429A2">
        <w:rPr>
          <w:color w:val="000000" w:themeColor="text1"/>
          <w:u w:color="000000" w:themeColor="text1"/>
        </w:rPr>
        <w:t>Section 56</w:t>
      </w:r>
      <w:r w:rsidR="009E2012">
        <w:rPr>
          <w:color w:val="000000" w:themeColor="text1"/>
          <w:u w:color="000000" w:themeColor="text1"/>
        </w:rPr>
        <w:noBreakHyphen/>
      </w:r>
      <w:r w:rsidR="009E2012" w:rsidRPr="00F429A2">
        <w:rPr>
          <w:color w:val="000000" w:themeColor="text1"/>
          <w:u w:color="000000" w:themeColor="text1"/>
        </w:rPr>
        <w:t>3</w:t>
      </w:r>
      <w:r w:rsidR="009E2012">
        <w:rPr>
          <w:color w:val="000000" w:themeColor="text1"/>
          <w:u w:color="000000" w:themeColor="text1"/>
        </w:rPr>
        <w:noBreakHyphen/>
      </w:r>
      <w:r w:rsidR="009E2012" w:rsidRPr="00F429A2">
        <w:rPr>
          <w:color w:val="000000" w:themeColor="text1"/>
          <w:u w:color="000000" w:themeColor="text1"/>
        </w:rPr>
        <w:t>1960</w:t>
      </w:r>
      <w:r w:rsidR="009E2012">
        <w:rPr>
          <w:color w:val="000000" w:themeColor="text1"/>
          <w:u w:color="000000" w:themeColor="text1"/>
        </w:rPr>
        <w:t>(A)</w:t>
      </w:r>
      <w:r w:rsidR="009E2012" w:rsidRPr="00F429A2">
        <w:rPr>
          <w:color w:val="000000" w:themeColor="text1"/>
          <w:u w:color="000000" w:themeColor="text1"/>
        </w:rPr>
        <w:t xml:space="preserve"> of the 1976 Code is amended to read:</w:t>
      </w:r>
    </w:p>
    <w:p w:rsidR="009E2012" w:rsidRPr="00F429A2"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2012" w:rsidRPr="00685465"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9A2">
        <w:rPr>
          <w:color w:val="000000" w:themeColor="text1"/>
          <w:u w:color="000000" w:themeColor="text1"/>
        </w:rPr>
        <w:tab/>
        <w:t>“</w:t>
      </w:r>
      <w:r w:rsidRPr="00685465">
        <w:rPr>
          <w:color w:val="000000" w:themeColor="text1"/>
          <w:u w:color="000000" w:themeColor="text1"/>
        </w:rPr>
        <w:t>(A)</w:t>
      </w:r>
      <w:r>
        <w:rPr>
          <w:color w:val="000000" w:themeColor="text1"/>
          <w:u w:color="000000" w:themeColor="text1"/>
        </w:rPr>
        <w:tab/>
      </w:r>
      <w:r w:rsidRPr="00685465">
        <w:rPr>
          <w:color w:val="000000" w:themeColor="text1"/>
          <w:u w:color="000000" w:themeColor="text1"/>
        </w:rPr>
        <w:t xml:space="preserve">A person who is </w:t>
      </w:r>
      <w:r w:rsidRPr="009E2012">
        <w:rPr>
          <w:color w:val="000000" w:themeColor="text1"/>
          <w:u w:color="000000" w:themeColor="text1"/>
        </w:rPr>
        <w:t>‘</w:t>
      </w:r>
      <w:r w:rsidRPr="00685465">
        <w:rPr>
          <w:color w:val="000000" w:themeColor="text1"/>
          <w:u w:color="000000" w:themeColor="text1"/>
        </w:rPr>
        <w:t>handicapped</w:t>
      </w:r>
      <w:r w:rsidRPr="009E2012">
        <w:rPr>
          <w:color w:val="000000" w:themeColor="text1"/>
          <w:u w:color="000000" w:themeColor="text1"/>
        </w:rPr>
        <w:t>’</w:t>
      </w:r>
      <w:r w:rsidRPr="00685465">
        <w:rPr>
          <w:color w:val="000000" w:themeColor="text1"/>
          <w:u w:color="000000" w:themeColor="text1"/>
        </w:rPr>
        <w:t xml:space="preserve"> as defined in Section 56</w:t>
      </w:r>
      <w:r>
        <w:rPr>
          <w:color w:val="000000" w:themeColor="text1"/>
          <w:u w:color="000000" w:themeColor="text1"/>
        </w:rPr>
        <w:noBreakHyphen/>
      </w:r>
      <w:r w:rsidRPr="00685465">
        <w:rPr>
          <w:color w:val="000000" w:themeColor="text1"/>
          <w:u w:color="000000" w:themeColor="text1"/>
        </w:rPr>
        <w:t>3</w:t>
      </w:r>
      <w:r>
        <w:rPr>
          <w:color w:val="000000" w:themeColor="text1"/>
          <w:u w:color="000000" w:themeColor="text1"/>
        </w:rPr>
        <w:noBreakHyphen/>
      </w:r>
      <w:r w:rsidRPr="00685465">
        <w:rPr>
          <w:color w:val="000000" w:themeColor="text1"/>
          <w:u w:color="000000" w:themeColor="text1"/>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Pr="009E2012">
        <w:rPr>
          <w:color w:val="000000" w:themeColor="text1"/>
          <w:u w:color="000000" w:themeColor="text1"/>
        </w:rPr>
        <w:t>’</w:t>
      </w:r>
      <w:r w:rsidRPr="00685465">
        <w:rPr>
          <w:color w:val="000000" w:themeColor="text1"/>
          <w:u w:color="000000" w:themeColor="text1"/>
        </w:rPr>
        <w:t xml:space="preserve">s headquarters.  Only </w:t>
      </w:r>
      <w:r w:rsidRPr="00AB2E72">
        <w:rPr>
          <w:strike/>
          <w:color w:val="000000" w:themeColor="text1"/>
          <w:u w:color="000000" w:themeColor="text1"/>
        </w:rPr>
        <w:t>one placard</w:t>
      </w:r>
      <w:r>
        <w:rPr>
          <w:color w:val="000000" w:themeColor="text1"/>
          <w:u w:color="000000" w:themeColor="text1"/>
        </w:rPr>
        <w:t xml:space="preserve"> </w:t>
      </w:r>
      <w:r>
        <w:rPr>
          <w:color w:val="000000" w:themeColor="text1"/>
          <w:u w:val="single" w:color="000000" w:themeColor="text1"/>
        </w:rPr>
        <w:t>two placards</w:t>
      </w:r>
      <w:r>
        <w:rPr>
          <w:color w:val="000000" w:themeColor="text1"/>
          <w:u w:color="000000" w:themeColor="text1"/>
        </w:rPr>
        <w:t xml:space="preserve"> </w:t>
      </w:r>
      <w:r w:rsidRPr="00685465">
        <w:rPr>
          <w:color w:val="000000" w:themeColor="text1"/>
          <w:u w:color="000000" w:themeColor="text1"/>
        </w:rPr>
        <w:t>may be issued to an applicant.  The certification procedure shall adhere to the requirements set forth in Section 56</w:t>
      </w:r>
      <w:r>
        <w:rPr>
          <w:color w:val="000000" w:themeColor="text1"/>
          <w:u w:color="000000" w:themeColor="text1"/>
        </w:rPr>
        <w:noBreakHyphen/>
      </w:r>
      <w:r w:rsidRPr="00685465">
        <w:rPr>
          <w:color w:val="000000" w:themeColor="text1"/>
          <w:u w:color="000000" w:themeColor="text1"/>
        </w:rPr>
        <w:t>3</w:t>
      </w:r>
      <w:r>
        <w:rPr>
          <w:color w:val="000000" w:themeColor="text1"/>
          <w:u w:color="000000" w:themeColor="text1"/>
        </w:rPr>
        <w:noBreakHyphen/>
      </w:r>
      <w:r w:rsidRPr="00685465">
        <w:rPr>
          <w:color w:val="000000" w:themeColor="text1"/>
          <w:u w:color="000000" w:themeColor="text1"/>
        </w:rPr>
        <w:t xml:space="preserve">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w:t>
      </w:r>
      <w:r w:rsidRPr="00685465">
        <w:rPr>
          <w:color w:val="000000" w:themeColor="text1"/>
          <w:u w:color="000000" w:themeColor="text1"/>
        </w:rPr>
        <w:lastRenderedPageBreak/>
        <w:t>appears on the placard registration certificate.  The department shall charge a fee of one dollar for a placard.  An agency, organization, or facility that transports a disabled or handicapped person may receive a placard for each vehicle registered upon proper application and the p</w:t>
      </w:r>
      <w:r>
        <w:rPr>
          <w:color w:val="000000" w:themeColor="text1"/>
          <w:u w:color="000000" w:themeColor="text1"/>
        </w:rPr>
        <w:t>ayment of the appropriate fees.”</w:t>
      </w:r>
    </w:p>
    <w:p w:rsidR="009E2012" w:rsidRPr="00685465"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E2012" w:rsidRPr="00F429A2" w:rsidRDefault="009E2012" w:rsidP="009E2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29A2">
        <w:rPr>
          <w:color w:val="000000" w:themeColor="text1"/>
          <w:u w:color="000000" w:themeColor="text1"/>
        </w:rPr>
        <w:t>SECTION</w:t>
      </w:r>
      <w:r w:rsidRPr="00F429A2">
        <w:rPr>
          <w:color w:val="000000" w:themeColor="text1"/>
          <w:u w:color="000000" w:themeColor="text1"/>
        </w:rPr>
        <w:tab/>
        <w:t>2.</w:t>
      </w:r>
      <w:r w:rsidRPr="00F429A2">
        <w:rPr>
          <w:color w:val="000000" w:themeColor="text1"/>
          <w:u w:color="000000" w:themeColor="text1"/>
        </w:rPr>
        <w:tab/>
        <w:t>This act takes effect upon approval by the Governor.</w:t>
      </w:r>
    </w:p>
    <w:p w:rsidR="00653F19" w:rsidRDefault="009E20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F19" w:rsidRDefault="00653F19" w:rsidP="00653F19">
      <w:pPr>
        <w:suppressAutoHyphens/>
      </w:pPr>
    </w:p>
    <w:sectPr w:rsidR="00653F19" w:rsidSect="00653F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19B6" w:rsidRDefault="008419B6" w:rsidP="009F0C77">
      <w:r>
        <w:separator/>
      </w:r>
    </w:p>
  </w:endnote>
  <w:endnote w:type="continuationSeparator" w:id="0">
    <w:p w:rsidR="008419B6" w:rsidRDefault="008419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2B67E6-BA61-4CFA-A3F8-2720D37F1483}"/>
    <w:embedBold r:id="rId2" w:fontKey="{95BCCC06-4A55-4992-A76C-90BF5E5F0415}"/>
  </w:font>
  <w:font w:name="Calibri">
    <w:panose1 w:val="020F0502020204030204"/>
    <w:charset w:val="00"/>
    <w:family w:val="swiss"/>
    <w:pitch w:val="variable"/>
    <w:sig w:usb0="A00002EF" w:usb1="4000207B" w:usb2="00000000" w:usb3="00000000" w:csb0="0000009F" w:csb1="00000000"/>
    <w:embedRegular r:id="rId3" w:fontKey="{DADAB86C-E2F8-4033-AA92-6D7A022AD798}"/>
  </w:font>
  <w:font w:name="Tahoma">
    <w:panose1 w:val="020B0604030504040204"/>
    <w:charset w:val="00"/>
    <w:family w:val="swiss"/>
    <w:pitch w:val="variable"/>
    <w:sig w:usb0="61002A87" w:usb1="80000000" w:usb2="00000008" w:usb3="00000000" w:csb0="000101FF" w:csb1="00000000"/>
    <w:embedRegular r:id="rId4" w:fontKey="{08EA7B1D-1221-4021-AA87-A0EA993518FE}"/>
  </w:font>
  <w:font w:name="Cambria">
    <w:panose1 w:val="02040503050406030204"/>
    <w:charset w:val="00"/>
    <w:family w:val="roman"/>
    <w:pitch w:val="variable"/>
    <w:sig w:usb0="A00002EF" w:usb1="4000004B" w:usb2="00000000" w:usb3="00000000" w:csb0="0000009F" w:csb1="00000000"/>
    <w:embedRegular r:id="rId5" w:fontKey="{42660AD9-71CB-46B8-ABEB-9847B935C6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E39" w:rsidRPr="00653F19" w:rsidRDefault="00653F19" w:rsidP="00653F19">
    <w:pPr>
      <w:pStyle w:val="Footer"/>
      <w:tabs>
        <w:tab w:val="clear" w:pos="4680"/>
        <w:tab w:val="clear" w:pos="9360"/>
        <w:tab w:val="center" w:pos="2995"/>
      </w:tabs>
      <w:spacing w:before="120"/>
    </w:pPr>
    <w:r>
      <w:t>[3913]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19B6" w:rsidRDefault="008419B6" w:rsidP="009F0C77">
      <w:r>
        <w:separator/>
      </w:r>
    </w:p>
  </w:footnote>
  <w:footnote w:type="continuationSeparator" w:id="0">
    <w:p w:rsidR="008419B6" w:rsidRDefault="008419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6CM11"/>
    <w:docVar w:name="CoverBillType" w:val="b"/>
    <w:docVar w:name="docpath" w:val="L:\Council\bills\SWB\5166CM11.DOCX"/>
    <w:docVar w:name="dvBillNumber" w:val="3913"/>
    <w:docVar w:name="dvBillNumberPrefix" w:val="H. "/>
    <w:docVar w:name="dvOriginalBody" w:val="House"/>
    <w:docVar w:name="dvSteno" w:val="SWB"/>
    <w:docVar w:name="NameofBody" w:val="h"/>
    <w:docVar w:name="vgroup2" w:val="Council"/>
  </w:docVars>
  <w:rsids>
    <w:rsidRoot w:val="00E74D08"/>
    <w:rsid w:val="00011869"/>
    <w:rsid w:val="000E1785"/>
    <w:rsid w:val="000F40FA"/>
    <w:rsid w:val="0010776B"/>
    <w:rsid w:val="00133E66"/>
    <w:rsid w:val="001435A3"/>
    <w:rsid w:val="001D08F2"/>
    <w:rsid w:val="001D525B"/>
    <w:rsid w:val="001D7F4F"/>
    <w:rsid w:val="001E07BD"/>
    <w:rsid w:val="002321B6"/>
    <w:rsid w:val="00250967"/>
    <w:rsid w:val="002543C8"/>
    <w:rsid w:val="00284AAE"/>
    <w:rsid w:val="002E5912"/>
    <w:rsid w:val="00325348"/>
    <w:rsid w:val="0032732C"/>
    <w:rsid w:val="00336AD0"/>
    <w:rsid w:val="0037079A"/>
    <w:rsid w:val="003D01E8"/>
    <w:rsid w:val="003D2AE4"/>
    <w:rsid w:val="003E5288"/>
    <w:rsid w:val="003F6D79"/>
    <w:rsid w:val="00404D9F"/>
    <w:rsid w:val="0041760A"/>
    <w:rsid w:val="00417C01"/>
    <w:rsid w:val="004809EE"/>
    <w:rsid w:val="004E7D54"/>
    <w:rsid w:val="005273C6"/>
    <w:rsid w:val="00530A69"/>
    <w:rsid w:val="00545593"/>
    <w:rsid w:val="00577C6C"/>
    <w:rsid w:val="005C2FE2"/>
    <w:rsid w:val="005E2BC9"/>
    <w:rsid w:val="00605102"/>
    <w:rsid w:val="006215AA"/>
    <w:rsid w:val="00653F19"/>
    <w:rsid w:val="006913C9"/>
    <w:rsid w:val="0069470D"/>
    <w:rsid w:val="00734F00"/>
    <w:rsid w:val="007A70AE"/>
    <w:rsid w:val="008362E8"/>
    <w:rsid w:val="008419B6"/>
    <w:rsid w:val="008A1768"/>
    <w:rsid w:val="008F4429"/>
    <w:rsid w:val="0094021A"/>
    <w:rsid w:val="009C6A0B"/>
    <w:rsid w:val="009E2012"/>
    <w:rsid w:val="009F0C77"/>
    <w:rsid w:val="009F3E39"/>
    <w:rsid w:val="009F4DD1"/>
    <w:rsid w:val="00A41684"/>
    <w:rsid w:val="00A64E80"/>
    <w:rsid w:val="00A72BCD"/>
    <w:rsid w:val="00A741D9"/>
    <w:rsid w:val="00A833AB"/>
    <w:rsid w:val="00A9741D"/>
    <w:rsid w:val="00AD4B17"/>
    <w:rsid w:val="00B412D4"/>
    <w:rsid w:val="00BC504B"/>
    <w:rsid w:val="00BE3C22"/>
    <w:rsid w:val="00C0345E"/>
    <w:rsid w:val="00C3483A"/>
    <w:rsid w:val="00C37A71"/>
    <w:rsid w:val="00C74E9D"/>
    <w:rsid w:val="00C82FD3"/>
    <w:rsid w:val="00C92819"/>
    <w:rsid w:val="00CC6B7B"/>
    <w:rsid w:val="00CD2089"/>
    <w:rsid w:val="00D73A67"/>
    <w:rsid w:val="00D970A9"/>
    <w:rsid w:val="00DF3845"/>
    <w:rsid w:val="00E05BE4"/>
    <w:rsid w:val="00E41911"/>
    <w:rsid w:val="00E74D08"/>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012"/>
    <w:rPr>
      <w:rFonts w:ascii="Tahoma" w:hAnsi="Tahoma" w:cs="Tahoma"/>
      <w:sz w:val="16"/>
      <w:szCs w:val="16"/>
    </w:rPr>
  </w:style>
  <w:style w:type="character" w:customStyle="1" w:styleId="BalloonTextChar">
    <w:name w:val="Balloon Text Char"/>
    <w:basedOn w:val="DefaultParagraphFont"/>
    <w:link w:val="BalloonText"/>
    <w:uiPriority w:val="99"/>
    <w:semiHidden/>
    <w:rsid w:val="009E201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B2498-9C83-4D7D-BC43-964E2221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1750</Characters>
  <Application>Microsoft Office Word</Application>
  <DocSecurity>0</DocSecurity>
  <Lines>14</Lines>
  <Paragraphs>4</Paragraphs>
  <ScaleCrop>false</ScaleCrop>
  <Company> </Company>
  <LinksUpToDate>false</LinksUpToDate>
  <CharactersWithSpaces>2052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2011-03-08T16:34:00Z</cp:lastPrinted>
  <dcterms:created xsi:type="dcterms:W3CDTF">2011-03-10T15:29:00Z</dcterms:created>
  <dcterms:modified xsi:type="dcterms:W3CDTF">2011-03-10T15:29:00Z</dcterms:modified>
</cp:coreProperties>
</file>