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3E" w:rsidRDefault="0014753E" w:rsidP="001D7F4F">
      <w:pPr>
        <w:pStyle w:val="BillDots"/>
      </w:pPr>
      <w:r>
        <w:rPr>
          <w:strike/>
        </w:rPr>
        <w:t>Indicates Matter Stricken</w:t>
      </w:r>
    </w:p>
    <w:p w:rsidR="0014753E" w:rsidRPr="0014753E" w:rsidRDefault="0014753E" w:rsidP="001D7F4F">
      <w:pPr>
        <w:pStyle w:val="BillDots"/>
      </w:pPr>
      <w:r>
        <w:rPr>
          <w:u w:val="single"/>
        </w:rPr>
        <w:t>Indicates New Matter</w:t>
      </w:r>
    </w:p>
    <w:p w:rsidR="0014753E" w:rsidRDefault="0014753E" w:rsidP="001D7F4F">
      <w:pPr>
        <w:pStyle w:val="BillDots"/>
      </w:pPr>
    </w:p>
    <w:p w:rsidR="0014753E" w:rsidRDefault="0014753E" w:rsidP="001D7F4F">
      <w:pPr>
        <w:pStyle w:val="BillDots"/>
      </w:pPr>
      <w:r>
        <w:t>AMENDED</w:t>
      </w:r>
    </w:p>
    <w:p w:rsidR="0014753E" w:rsidRDefault="0014753E" w:rsidP="001D7F4F">
      <w:pPr>
        <w:pStyle w:val="BillDots"/>
      </w:pPr>
      <w:r>
        <w:t>May 4, 2011</w:t>
      </w:r>
    </w:p>
    <w:p w:rsidR="0014753E" w:rsidRDefault="0014753E" w:rsidP="001D7F4F">
      <w:pPr>
        <w:pStyle w:val="BillDots"/>
      </w:pPr>
    </w:p>
    <w:p w:rsidR="0014753E" w:rsidRPr="0014753E" w:rsidRDefault="0014753E" w:rsidP="0014753E">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14753E" w:rsidRDefault="0014753E" w:rsidP="001D7F4F">
      <w:pPr>
        <w:pStyle w:val="BillDots"/>
      </w:pPr>
    </w:p>
    <w:p w:rsidR="0014753E" w:rsidRDefault="0014753E" w:rsidP="0014753E">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J.E. Smith, Brannon, Bowen and Mitchell</w:t>
      </w:r>
    </w:p>
    <w:p w:rsidR="0014753E" w:rsidRDefault="0014753E" w:rsidP="001D7F4F">
      <w:pPr>
        <w:pStyle w:val="BillDots"/>
      </w:pPr>
    </w:p>
    <w:p w:rsidR="0014753E" w:rsidRDefault="0014753E" w:rsidP="004B568F">
      <w:pPr>
        <w:pStyle w:val="BillDots"/>
        <w:tabs>
          <w:tab w:val="clear" w:pos="216"/>
          <w:tab w:val="clear" w:pos="432"/>
          <w:tab w:val="clear" w:pos="648"/>
          <w:tab w:val="clear" w:pos="864"/>
          <w:tab w:val="clear" w:pos="1080"/>
          <w:tab w:val="clear" w:pos="1296"/>
          <w:tab w:val="clear" w:pos="5904"/>
          <w:tab w:val="right" w:pos="5933"/>
        </w:tabs>
      </w:pPr>
      <w:r>
        <w:t>S. Printed 5/4/11--H.</w:t>
      </w:r>
      <w:r w:rsidR="004B568F">
        <w:tab/>
        <w:t>[SEC 5/5/11 4:06 PM]</w:t>
      </w:r>
    </w:p>
    <w:p w:rsidR="0014753E" w:rsidRDefault="0014753E" w:rsidP="001D7F4F">
      <w:pPr>
        <w:pStyle w:val="BillDots"/>
      </w:pPr>
      <w:r>
        <w:t>Read the first time March 15, 2011.</w:t>
      </w:r>
    </w:p>
    <w:p w:rsidR="0014753E" w:rsidRPr="0014753E" w:rsidRDefault="0014753E" w:rsidP="0014753E">
      <w:pPr>
        <w:pStyle w:val="BillDots"/>
        <w:jc w:val="center"/>
      </w:pPr>
      <w:r>
        <w:rPr>
          <w:u w:val="single"/>
        </w:rPr>
        <w:t>            </w:t>
      </w:r>
    </w:p>
    <w:p w:rsidR="0014753E" w:rsidRDefault="0014753E" w:rsidP="001D7F4F">
      <w:pPr>
        <w:pStyle w:val="BillDots"/>
      </w:pP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431AFC" w:rsidRDefault="00431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r>
      <w:r w:rsidR="00431AFC">
        <w:rPr>
          <w:color w:val="000000" w:themeColor="text1"/>
          <w:u w:color="000000" w:themeColor="text1"/>
        </w:rPr>
        <w:t>1</w:t>
      </w:r>
      <w:r w:rsidRPr="002568EE">
        <w:rPr>
          <w:color w:val="000000" w:themeColor="text1"/>
          <w:u w:color="000000" w:themeColor="text1"/>
        </w:rPr>
        <w:t>.</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of the 1976 Code, as last amended by Act 89 of 2001, is further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w:t>
      </w:r>
      <w:r>
        <w:rPr>
          <w:color w:val="000000" w:themeColor="text1"/>
          <w:u w:color="000000" w:themeColor="text1"/>
        </w:rPr>
        <w:t xml:space="preserve"> </w:t>
      </w:r>
      <w:r w:rsidRPr="002568EE">
        <w:rPr>
          <w:color w:val="000000" w:themeColor="text1"/>
          <w:u w:color="000000" w:themeColor="text1"/>
        </w:rPr>
        <w:tab/>
        <w:t>(A)</w:t>
      </w:r>
      <w:r w:rsidRPr="002568EE">
        <w:rPr>
          <w:color w:val="000000" w:themeColor="text1"/>
          <w:u w:color="000000" w:themeColor="text1"/>
        </w:rPr>
        <w:tab/>
        <w:t>For subdivision lots in a plat recorded on or after January 1, 2001, and notwithstanding the provisions of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 subdivision lot discount is allowed in the </w:t>
      </w:r>
      <w:r w:rsidRPr="002568EE">
        <w:rPr>
          <w:color w:val="000000" w:themeColor="text1"/>
          <w:u w:color="000000" w:themeColor="text1"/>
        </w:rPr>
        <w:lastRenderedPageBreak/>
        <w:t xml:space="preserve">valuation of the platted lots only as provided in subsection (B) of this section, and this discounted value applies for five property tax years or until the lot is sold </w:t>
      </w:r>
      <w:r w:rsidRPr="002568EE">
        <w:rPr>
          <w:color w:val="000000" w:themeColor="text1"/>
          <w:u w:val="single" w:color="000000" w:themeColor="text1"/>
        </w:rPr>
        <w:t>to an entity whose business is not primarily residential development or residential construction</w:t>
      </w:r>
      <w:r w:rsidRPr="002568EE">
        <w:rPr>
          <w:color w:val="000000" w:themeColor="text1"/>
          <w:u w:color="000000" w:themeColor="text1"/>
        </w:rPr>
        <w:t xml:space="preserve">, or a certificate of occupancy is issued for the improvement on the lot, or the improvement is occupied, whichever of them elapses or occurs first.  </w:t>
      </w:r>
      <w:r w:rsidRPr="002568EE">
        <w:rPr>
          <w:color w:val="000000" w:themeColor="text1"/>
          <w:u w:val="single" w:color="000000" w:themeColor="text1"/>
        </w:rPr>
        <w:t>If the discount is allowed, the discount vests with the real property and runs with the property, not the real property owner, until the discount is terminated by a provision of this section.</w:t>
      </w:r>
      <w:r w:rsidRPr="002568EE">
        <w:rPr>
          <w:color w:val="000000" w:themeColor="text1"/>
          <w:u w:color="000000" w:themeColor="text1"/>
        </w:rPr>
        <w:t xml:space="preserve"> When the discount allowed by this section no longer applies, the lots must be individually valued as provided by law.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(B)</w:t>
      </w:r>
      <w:r w:rsidRPr="002568EE">
        <w:rPr>
          <w:color w:val="000000" w:themeColor="text1"/>
          <w:u w:color="000000" w:themeColor="text1"/>
        </w:rPr>
        <w:tab/>
        <w:t xml:space="preserve">To be eligible for a subdivision lot discount, the recorded plat must contain at least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building lots.  The owner shall apply for the discount by means of a written application to the assessor on or before May first of the year for which the discount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In the following four years of eligibility no annual application is required.</w:t>
      </w:r>
      <w:r w:rsidRPr="002568EE">
        <w:rPr>
          <w:color w:val="000000" w:themeColor="text1"/>
          <w:u w:color="000000" w:themeColor="text1"/>
        </w:rPr>
        <w:t xml:space="preserve"> The value of each platted building lot is calculated: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(1)</w:t>
      </w:r>
      <w:r w:rsidRPr="002568EE">
        <w:rPr>
          <w:color w:val="000000" w:themeColor="text1"/>
          <w:u w:color="000000" w:themeColor="text1"/>
        </w:rPr>
        <w:tab/>
        <w:t xml:space="preserve">by dividing the total number of platted building lots into the value of the entire parcel as undeveloped real property;  and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(2)</w:t>
      </w:r>
      <w:r w:rsidRPr="002568EE">
        <w:rPr>
          <w:color w:val="000000" w:themeColor="text1"/>
          <w:u w:color="000000" w:themeColor="text1"/>
        </w:rPr>
        <w:tab/>
        <w:t>as provided in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and the difference between the two calculations determined.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The value of a lot as determined under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is reduced as follows: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2001, the value is reduced by thirty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2002, the value is reduced by sixty percent.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after 2002, the value is reduced by one hundred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(C)</w:t>
      </w:r>
      <w:r w:rsidRPr="002568EE">
        <w:rPr>
          <w:color w:val="000000" w:themeColor="text1"/>
          <w:u w:color="000000" w:themeColor="text1"/>
        </w:rPr>
        <w:tab/>
        <w:t xml:space="preserve">If a lot </w:t>
      </w:r>
      <w:r w:rsidRPr="002568EE">
        <w:rPr>
          <w:color w:val="000000" w:themeColor="text1"/>
          <w:u w:val="single" w:color="000000" w:themeColor="text1"/>
        </w:rPr>
        <w:t>located in a subdivision with five or more platted lots</w:t>
      </w:r>
      <w:r w:rsidRPr="002568EE">
        <w:rPr>
          <w:color w:val="000000" w:themeColor="text1"/>
          <w:u w:color="000000" w:themeColor="text1"/>
        </w:rPr>
        <w:t xml:space="preserve"> </w:t>
      </w:r>
      <w:r w:rsidRPr="002568EE">
        <w:rPr>
          <w:strike/>
          <w:color w:val="000000" w:themeColor="text1"/>
          <w:u w:color="000000" w:themeColor="text1"/>
        </w:rPr>
        <w:t>allowed the discount provided by this section</w:t>
      </w:r>
      <w:r w:rsidRPr="002568EE">
        <w:rPr>
          <w:color w:val="000000" w:themeColor="text1"/>
          <w:u w:color="000000" w:themeColor="text1"/>
        </w:rPr>
        <w:t xml:space="preserve"> is sold to the holder of a residential homebuilder</w:t>
      </w:r>
      <w:r w:rsidR="00D42F92" w:rsidRPr="00D42F92">
        <w:rPr>
          <w:color w:val="000000" w:themeColor="text1"/>
          <w:u w:color="000000" w:themeColor="text1"/>
        </w:rPr>
        <w:t>’</w:t>
      </w:r>
      <w:r w:rsidRPr="002568EE">
        <w:rPr>
          <w:color w:val="000000" w:themeColor="text1"/>
          <w:u w:color="000000" w:themeColor="text1"/>
        </w:rPr>
        <w:t>s license or general contractor</w:t>
      </w:r>
      <w:r w:rsidR="00D42F92" w:rsidRPr="00D42F92">
        <w:rPr>
          <w:color w:val="000000" w:themeColor="text1"/>
          <w:u w:color="000000" w:themeColor="text1"/>
        </w:rPr>
        <w:t>’</w:t>
      </w:r>
      <w:r w:rsidRPr="002568EE">
        <w:rPr>
          <w:color w:val="000000" w:themeColor="text1"/>
          <w:u w:color="000000" w:themeColor="text1"/>
        </w:rPr>
        <w:t xml:space="preserve">s license, the </w:t>
      </w:r>
      <w:r w:rsidRPr="002568EE">
        <w:rPr>
          <w:color w:val="000000" w:themeColor="text1"/>
          <w:u w:val="single" w:color="000000" w:themeColor="text1"/>
        </w:rPr>
        <w:t>licensee shall receive the</w:t>
      </w:r>
      <w:r w:rsidRPr="002568EE">
        <w:rPr>
          <w:color w:val="000000" w:themeColor="text1"/>
          <w:u w:color="000000" w:themeColor="text1"/>
        </w:rPr>
        <w:t xml:space="preserve"> discount </w:t>
      </w:r>
      <w:r w:rsidRPr="002568EE">
        <w:rPr>
          <w:strike/>
          <w:color w:val="000000" w:themeColor="text1"/>
          <w:u w:color="000000" w:themeColor="text1"/>
        </w:rPr>
        <w:t>continues</w:t>
      </w:r>
      <w:r w:rsidRPr="002568EE">
        <w:rPr>
          <w:color w:val="000000" w:themeColor="text1"/>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2568EE">
        <w:rPr>
          <w:color w:val="000000" w:themeColor="text1"/>
          <w:u w:val="single" w:color="000000" w:themeColor="text1"/>
        </w:rPr>
        <w:t>initially</w:t>
      </w:r>
      <w:r w:rsidRPr="002568EE">
        <w:rPr>
          <w:color w:val="000000" w:themeColor="text1"/>
          <w:u w:color="000000" w:themeColor="text1"/>
        </w:rPr>
        <w:t xml:space="preserve"> claiming the discount.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(D)</w:t>
      </w:r>
      <w:r w:rsidRPr="002568EE">
        <w:rPr>
          <w:color w:val="000000" w:themeColor="text1"/>
          <w:u w:color="000000" w:themeColor="text1"/>
        </w:rPr>
        <w:tab/>
      </w:r>
      <w:r w:rsidRPr="002568EE">
        <w:rPr>
          <w:color w:val="000000" w:themeColor="text1"/>
          <w:u w:val="single" w:color="000000" w:themeColor="text1"/>
        </w:rPr>
        <w:t xml:space="preserve">Notwithstanding subsections (B) and (C), if at any time after the property has been platted into five or more lots and after the initial tax bill is received, but before the property tax payment is due with penalty, the developer may appeal the tax bill to the county assessor and request the discount allowed by this section.  </w:t>
      </w:r>
      <w:r w:rsidRPr="002568EE">
        <w:rPr>
          <w:color w:val="000000" w:themeColor="text1"/>
          <w:u w:val="single" w:color="000000" w:themeColor="text1"/>
        </w:rPr>
        <w:lastRenderedPageBreak/>
        <w:t>The assessor must grant the discount so long as the developer meets the other requirements of this section.</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(E)</w:t>
      </w:r>
      <w:r w:rsidRPr="002568EE">
        <w:rPr>
          <w:color w:val="000000" w:themeColor="text1"/>
          <w:u w:color="000000" w:themeColor="text1"/>
        </w:rPr>
        <w:tab/>
      </w:r>
      <w:r w:rsidRPr="002568EE">
        <w:rPr>
          <w:color w:val="000000" w:themeColor="text1"/>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2568EE">
        <w:rPr>
          <w:color w:val="000000" w:themeColor="text1"/>
          <w:u w:color="000000" w:themeColor="text1"/>
        </w:rPr>
        <w:t>”</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r>
      <w:r w:rsidR="00431AFC">
        <w:rPr>
          <w:color w:val="000000" w:themeColor="text1"/>
          <w:u w:color="000000" w:themeColor="text1"/>
        </w:rPr>
        <w:t>2</w:t>
      </w:r>
      <w:r w:rsidRPr="002568EE">
        <w:rPr>
          <w:color w:val="000000" w:themeColor="text1"/>
          <w:u w:color="000000" w:themeColor="text1"/>
        </w:rPr>
        <w:t>.</w:t>
      </w:r>
      <w:r w:rsidRPr="002568EE">
        <w:rPr>
          <w:color w:val="000000" w:themeColor="text1"/>
          <w:u w:color="000000" w:themeColor="text1"/>
        </w:rPr>
        <w:tab/>
        <w:t>This act takes effect upon approval by the Governor and applies to property tax years beginning after 2010.</w:t>
      </w:r>
      <w:r w:rsidRPr="002568EE">
        <w:rPr>
          <w:color w:val="000000" w:themeColor="text1"/>
          <w:u w:color="000000" w:themeColor="text1"/>
        </w:rPr>
        <w:tab/>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1C5FFA">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41594E-3B24-499C-95C2-6786024AC78E}"/>
    <w:embedBold r:id="rId2" w:fontKey="{C7AEF39E-AE3E-41F3-898D-3A3DE7FD0771}"/>
  </w:font>
  <w:font w:name="Calibri">
    <w:panose1 w:val="020F0502020204030204"/>
    <w:charset w:val="00"/>
    <w:family w:val="swiss"/>
    <w:pitch w:val="variable"/>
    <w:sig w:usb0="A00002EF" w:usb1="4000207B" w:usb2="00000000" w:usb3="00000000" w:csb0="0000009F" w:csb1="00000000"/>
    <w:embedRegular r:id="rId3" w:fontKey="{F4762A8E-F0B0-4FDD-A498-273BDC9C7FF6}"/>
  </w:font>
  <w:font w:name="Tahoma">
    <w:panose1 w:val="020B0604030504040204"/>
    <w:charset w:val="00"/>
    <w:family w:val="swiss"/>
    <w:pitch w:val="variable"/>
    <w:sig w:usb0="61002A87" w:usb1="80000000" w:usb2="00000008" w:usb3="00000000" w:csb0="000101FF" w:csb1="00000000"/>
    <w:embedRegular r:id="rId4" w:fontKey="{DF7ED9AE-BCE9-491F-A1E6-F3215C0C45F5}"/>
  </w:font>
  <w:font w:name="Cambria">
    <w:panose1 w:val="02040503050406030204"/>
    <w:charset w:val="00"/>
    <w:family w:val="roman"/>
    <w:pitch w:val="variable"/>
    <w:sig w:usb0="A00002EF" w:usb1="4000004B" w:usb2="00000000" w:usb3="00000000" w:csb0="0000009F" w:csb1="00000000"/>
    <w:embedRegular r:id="rId5" w:fontKey="{D712B840-8CDC-4682-9154-4B0002D0A4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1C5FFA">
        <w:rPr>
          <w:noProof/>
        </w:rPr>
        <w:t>1</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1C5F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E1785"/>
    <w:rsid w:val="000F40FA"/>
    <w:rsid w:val="0010776B"/>
    <w:rsid w:val="00133E66"/>
    <w:rsid w:val="001435A3"/>
    <w:rsid w:val="0014753E"/>
    <w:rsid w:val="00186DF0"/>
    <w:rsid w:val="001C5FFA"/>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25AB9"/>
    <w:rsid w:val="00431AFC"/>
    <w:rsid w:val="004809EE"/>
    <w:rsid w:val="004B568F"/>
    <w:rsid w:val="004E7D54"/>
    <w:rsid w:val="005273C6"/>
    <w:rsid w:val="00530A69"/>
    <w:rsid w:val="00545593"/>
    <w:rsid w:val="00577C6C"/>
    <w:rsid w:val="005A09EF"/>
    <w:rsid w:val="005C2FE2"/>
    <w:rsid w:val="005E2BC9"/>
    <w:rsid w:val="006000EE"/>
    <w:rsid w:val="00605102"/>
    <w:rsid w:val="006215AA"/>
    <w:rsid w:val="006913C9"/>
    <w:rsid w:val="0069470D"/>
    <w:rsid w:val="00734F00"/>
    <w:rsid w:val="007A70AE"/>
    <w:rsid w:val="008362E8"/>
    <w:rsid w:val="008A1768"/>
    <w:rsid w:val="008E4D64"/>
    <w:rsid w:val="008F4429"/>
    <w:rsid w:val="0094021A"/>
    <w:rsid w:val="009C6A0B"/>
    <w:rsid w:val="009F0C77"/>
    <w:rsid w:val="009F4DD1"/>
    <w:rsid w:val="00A41684"/>
    <w:rsid w:val="00A64E80"/>
    <w:rsid w:val="00A668F9"/>
    <w:rsid w:val="00A72BCD"/>
    <w:rsid w:val="00A741D9"/>
    <w:rsid w:val="00A833AB"/>
    <w:rsid w:val="00A9741D"/>
    <w:rsid w:val="00AD4334"/>
    <w:rsid w:val="00AD4B17"/>
    <w:rsid w:val="00B412D4"/>
    <w:rsid w:val="00BB79B7"/>
    <w:rsid w:val="00BE3C22"/>
    <w:rsid w:val="00C0345E"/>
    <w:rsid w:val="00C3483A"/>
    <w:rsid w:val="00C57C92"/>
    <w:rsid w:val="00C74E9D"/>
    <w:rsid w:val="00C82FD3"/>
    <w:rsid w:val="00C92819"/>
    <w:rsid w:val="00CC6B7B"/>
    <w:rsid w:val="00CD2089"/>
    <w:rsid w:val="00D42F92"/>
    <w:rsid w:val="00D73A67"/>
    <w:rsid w:val="00D859B8"/>
    <w:rsid w:val="00D970A9"/>
    <w:rsid w:val="00DD6AB2"/>
    <w:rsid w:val="00DF3845"/>
    <w:rsid w:val="00E41911"/>
    <w:rsid w:val="00E53D52"/>
    <w:rsid w:val="00E92EEF"/>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EC8E4-2EF3-4656-8A95-E1E809309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792</Words>
  <Characters>4518</Characters>
  <Application>Microsoft Office Word</Application>
  <DocSecurity>0</DocSecurity>
  <Lines>37</Lines>
  <Paragraphs>10</Paragraphs>
  <ScaleCrop>false</ScaleCrop>
  <Company> </Company>
  <LinksUpToDate>false</LinksUpToDate>
  <CharactersWithSpaces>5300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2011-04-28T19:33:00Z</cp:lastPrinted>
  <dcterms:created xsi:type="dcterms:W3CDTF">2011-05-05T20:06:00Z</dcterms:created>
  <dcterms:modified xsi:type="dcterms:W3CDTF">2011-05-05T20:06:00Z</dcterms:modified>
</cp:coreProperties>
</file>