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3F5" w:rsidRP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5653F5">
      <w:pPr>
        <w:tabs>
          <w:tab w:val="right" w:pos="5933"/>
        </w:tabs>
        <w:suppressAutoHyphens/>
      </w:pPr>
      <w:r>
        <w:t>AS PASSED BY THE SENATE</w:t>
      </w:r>
    </w:p>
    <w:p w:rsidR="0062625E" w:rsidRDefault="0062625E" w:rsidP="005653F5">
      <w:pPr>
        <w:tabs>
          <w:tab w:val="right" w:pos="5933"/>
        </w:tabs>
        <w:suppressAutoHyphens/>
      </w:pPr>
      <w:r>
        <w:t>June 6, 2012</w:t>
      </w:r>
    </w:p>
    <w:p w:rsidR="0062625E" w:rsidRDefault="0062625E" w:rsidP="005653F5">
      <w:pPr>
        <w:tabs>
          <w:tab w:val="right" w:pos="5933"/>
        </w:tabs>
        <w:suppressAutoHyphens/>
      </w:pPr>
    </w:p>
    <w:p w:rsidR="005653F5" w:rsidRPr="005653F5" w:rsidRDefault="005653F5" w:rsidP="005653F5">
      <w:pPr>
        <w:tabs>
          <w:tab w:val="right" w:pos="5933"/>
        </w:tabs>
        <w:suppressAutoHyphens/>
      </w:pPr>
      <w:r>
        <w:tab/>
      </w:r>
      <w:r>
        <w:rPr>
          <w:b/>
          <w:sz w:val="36"/>
        </w:rPr>
        <w:t>H. 4008</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62625E" w:rsidP="00E417C4">
      <w:pPr>
        <w:tabs>
          <w:tab w:val="right" w:pos="5933"/>
        </w:tabs>
        <w:suppressAutoHyphens/>
      </w:pPr>
      <w:r>
        <w:t>S. Printed 6/6</w:t>
      </w:r>
      <w:r w:rsidR="005653F5">
        <w:t>/12--S.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2012.</w:t>
      </w:r>
    </w:p>
    <w:p w:rsidR="005653F5" w:rsidRPr="005653F5" w:rsidRDefault="005653F5"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645422" w:rsidRDefault="00645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SECTION</w:t>
      </w:r>
      <w:r>
        <w:tab/>
      </w:r>
      <w:r w:rsidRPr="009B19BE">
        <w:t>1.</w:t>
      </w:r>
      <w:r w:rsidRPr="009B19BE">
        <w:tab/>
        <w:t>Article 3, Chapter 7, Title 44 of the 1976 Code is amended by adding:</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(2)</w:t>
      </w:r>
      <w:r w:rsidRPr="009B19BE">
        <w:tab/>
        <w:t xml:space="preserve">investigations into the competence or conduct of hospital employees, agents, members of the hospital’s medical staff or </w:t>
      </w:r>
      <w:r>
        <w:lastRenderedPageBreak/>
        <w:t xml:space="preserve">other </w:t>
      </w:r>
      <w:r w:rsidRPr="009B19BE">
        <w:t>practitioners, relating to the quality of patient care, and any disciplinary proceedings or fair hearings related thereto, provided the medical staff operates pursuant to written bylaws that have been approved by the governing body of the hospital;</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t xml:space="preserve">other </w:t>
      </w:r>
      <w:r w:rsidRPr="009B19BE">
        <w:t>practitioners.</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 xml:space="preserve">sentinel event investigations or root cause analyses, or both, as prescribed by </w:t>
      </w:r>
      <w:r>
        <w:t>t</w:t>
      </w:r>
      <w:r w:rsidRPr="009B19BE">
        <w:t xml:space="preserve">he </w:t>
      </w:r>
      <w:r>
        <w:t>j</w:t>
      </w:r>
      <w:r w:rsidRPr="009B19BE">
        <w:t xml:space="preserve">oint </w:t>
      </w:r>
      <w:r>
        <w:t>c</w:t>
      </w:r>
      <w:r w:rsidRPr="009B19BE">
        <w:t>ommission or any other organization under whose accreditation a hospital is deemed to meet the Centers for Medicare and Medicaid Services’ conditions of participation;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 xml:space="preserve">investigations into the competence or conduct of hospital employees, agents, members of the hospital’s medical staff or </w:t>
      </w:r>
      <w:r>
        <w:t xml:space="preserve">other </w:t>
      </w:r>
      <w:r w:rsidRPr="009B19BE">
        <w:t>practitioners, relating to the quality of patient care, and any disciplinary proceedings or fair hearings related thereto;</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(f)</w:t>
      </w:r>
      <w:r w:rsidRPr="009B19BE">
        <w:tab/>
        <w:t xml:space="preserve">reviews or investigations to evaluate the quality of care provided by hospital employees, agents, members of the hospital’s medical staff, or </w:t>
      </w:r>
      <w:r>
        <w:t xml:space="preserve">other </w:t>
      </w:r>
      <w:r w:rsidRPr="009B19BE">
        <w:t>practitioners;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 xml:space="preserve">reports or statements, including, but not limited to, those reports or statements to the National Practitioner Data Bank </w:t>
      </w:r>
      <w:r w:rsidRPr="009B19BE">
        <w:lastRenderedPageBreak/>
        <w:t xml:space="preserve">and the South Carolina Board of Medical Examiners, that provide analysis or opinion (including external reviews) relating to the quality of care provided by hospital employees, agents, members of the hospital’s medical staff, or </w:t>
      </w:r>
      <w:r>
        <w:t>other p</w:t>
      </w:r>
      <w:r w:rsidRPr="009B19BE">
        <w:t>ractitioners; or</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w:t>
      </w:r>
      <w:r>
        <w:t>,</w:t>
      </w:r>
      <w:r w:rsidRPr="009B19BE">
        <w:t xml:space="preserve"> without consultation with the affected person</w:t>
      </w:r>
      <w:r>
        <w:t xml:space="preserve">, </w:t>
      </w:r>
      <w:r w:rsidRPr="009B19BE">
        <w:t xml:space="preserve">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 xml:space="preserve">Data, documents, records, or information which are otherwise available from original sources are not confidential and are not immune from discovery from the original source under this </w:t>
      </w:r>
      <w:r>
        <w:t>s</w:t>
      </w:r>
      <w:r w:rsidRPr="009B19BE">
        <w:t>ection or use in a civil action merely because they were acquired by the hospital.</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w:t>
      </w:r>
      <w:r>
        <w:t>section</w:t>
      </w:r>
      <w:r w:rsidRPr="009B19BE">
        <w:t xml:space="preserve">.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w:t>
      </w:r>
      <w:r>
        <w:t>section</w:t>
      </w:r>
      <w:r w:rsidRPr="009B19BE">
        <w:t xml:space="preserve"> which makes any part of a patient’s medical record confidential from the patient, including any redactions, corrections, supplements</w:t>
      </w:r>
      <w:r>
        <w:t>,</w:t>
      </w:r>
      <w:r w:rsidRPr="009B19BE">
        <w:t xml:space="preserve"> or amendments to the patient’s record, whether electronic or written.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The confidentiality provisions of subsection (A) do not prevent committees appointed by the Department of Health and Environmental Control from issuing reports containing solely non-identifying data and information.</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w:t>
      </w:r>
      <w:r>
        <w:t>t</w:t>
      </w:r>
      <w:r w:rsidRPr="009B19BE">
        <w:t xml:space="preserve">he </w:t>
      </w:r>
      <w:r>
        <w:t>j</w:t>
      </w:r>
      <w:r w:rsidRPr="009B19BE">
        <w:t xml:space="preserve">oint </w:t>
      </w:r>
      <w:r>
        <w:t>c</w:t>
      </w:r>
      <w:r w:rsidRPr="009B19BE">
        <w:t xml:space="preserve">ommission or other accrediting bodies must not be considered a waiver of any privilege or confidentiality provided for in subsection (A).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w:t>
      </w:r>
      <w:r w:rsidRPr="009B19BE">
        <w:lastRenderedPageBreak/>
        <w:t xml:space="preserve">a motion to request the court to issue an order to enjoin a hospital from releasing data, documents, records, or information to the department, the South Carolina Board of Medical Examiners, the National Practitioner Data Bank, and </w:t>
      </w:r>
      <w:r>
        <w:t>t</w:t>
      </w:r>
      <w:r w:rsidRPr="009B19BE">
        <w:t xml:space="preserve">he </w:t>
      </w:r>
      <w:r>
        <w:t>j</w:t>
      </w:r>
      <w:r w:rsidRPr="009B19BE">
        <w:t xml:space="preserve">oint </w:t>
      </w:r>
      <w:r>
        <w:t>c</w:t>
      </w:r>
      <w:r w:rsidRPr="009B19BE">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 xml:space="preserve">For purposes of this </w:t>
      </w:r>
      <w:r>
        <w:t>section</w:t>
      </w:r>
      <w:r w:rsidRPr="009B19BE">
        <w:t>,  an ‘affected person’ means a person, other than a patient, who is a subject of a proceeding enumerated in subsection (A)(1).</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w:t>
      </w:r>
      <w:r>
        <w:t xml:space="preserve">review the documents under seal to </w:t>
      </w:r>
      <w:r w:rsidRPr="009B19BE">
        <w:t xml:space="preserve">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Further, a party to a medical or hospital malpractice case shall not offer testimony of a person who was a witness to the medical or hospital care that is the subject of the medical or hospital malpractice case if the</w:t>
      </w:r>
      <w:r>
        <w:t xml:space="preserve">ir </w:t>
      </w:r>
      <w:r w:rsidRPr="009B19BE">
        <w:t>testimony would be inconsistent with a prior written, electronic, video</w:t>
      </w:r>
      <w:r>
        <w:t>,</w:t>
      </w:r>
      <w:r w:rsidRPr="009B19BE">
        <w:t xml:space="preserve">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w:t>
      </w:r>
      <w:r>
        <w:t>,</w:t>
      </w:r>
      <w:r w:rsidRPr="009B19BE">
        <w:t xml:space="preserve"> or audio statements of fact  relating to the medical or hospital care that is the subject of the medical or hospital malpractice case that were given by a witness who is </w:t>
      </w:r>
      <w:r>
        <w:t xml:space="preserve">identified in discovery and may testify </w:t>
      </w:r>
      <w:r w:rsidRPr="009B19BE">
        <w:t>at trial.  Upon motion of any party, a prior statement of fact, whether written, electronic, video</w:t>
      </w:r>
      <w:r>
        <w:t>,</w:t>
      </w:r>
      <w:r w:rsidRPr="009B19BE">
        <w:t xml:space="preserve"> or audio, that is confidential under Section 44-7-392, may be reviewed by the court in camera to </w:t>
      </w:r>
      <w:r w:rsidRPr="009B19BE">
        <w:lastRenderedPageBreak/>
        <w:t xml:space="preserve">determine whether the prior statement of fact is inconsistent with the trial testimony offered in the medical or hospital malpractice case.  If the court concludes that the prior statement of fact is inconsistent, the court </w:t>
      </w:r>
      <w:r>
        <w:t>shall</w:t>
      </w:r>
      <w:r w:rsidRPr="009B19BE">
        <w:t xml:space="preserve"> order that the prior written statement of fact be produced to the moving party.  </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 xml:space="preserve">If the court orders a hospital or affected person to produce documents to a third party under this </w:t>
      </w:r>
      <w:r>
        <w:t>S</w:t>
      </w:r>
      <w:r w:rsidRPr="009B19BE">
        <w:t>ection, the hospital or affected person shall have the right to immediately appeal that order, and the filing of the appeal shall stay the enforcement of the order compelling the production.”</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SECTION 2.</w:t>
      </w:r>
      <w:r w:rsidRPr="009B19BE">
        <w:tab/>
        <w:t>Section 40</w:t>
      </w:r>
      <w:r w:rsidRPr="009B19BE">
        <w:noBreakHyphen/>
        <w:t>71</w:t>
      </w:r>
      <w:r w:rsidRPr="009B19BE">
        <w:noBreakHyphen/>
        <w:t>10(B) of the 1976 Code is amended to read:</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422" w:rsidRPr="009B19BE"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an appointed member of a committee of a medical staff of a licensed 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645422" w:rsidRDefault="00645422"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3.  </w:t>
      </w:r>
      <w:r>
        <w:t>Title 44 of the 1976 Code is amended by adding:</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on Hunger</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10.</w:t>
      </w:r>
      <w:r>
        <w:tab/>
      </w:r>
      <w:r>
        <w:tab/>
        <w:t xml:space="preserve">There is created within the Department of Health and Environmental Control the Commission on Hunger to </w:t>
      </w:r>
      <w:r>
        <w:lastRenderedPageBreak/>
        <w:t>develop, implement, and oversee a comprehensive strategy to reduce food insecurity and alleviate hunger in this State.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20.</w:t>
      </w:r>
      <w:r>
        <w:tab/>
      </w:r>
      <w:r>
        <w:tab/>
        <w:t>As used in this chapter:</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noBreakHyphen/>
        <w:t>level economic and social condition of uncertainty of being able to acquire, in socially acceptable ways, enough food, at any given time, to meet basic dietary needs because of insufficient funds or other resources for food.</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1C9C">
        <w:t>Section 44</w:t>
      </w:r>
      <w:r w:rsidRPr="00751C9C">
        <w:noBreakHyphen/>
        <w:t>84</w:t>
      </w:r>
      <w:r w:rsidRPr="00751C9C">
        <w:noBreakHyphen/>
        <w:t>30.</w:t>
      </w:r>
      <w:r w:rsidRPr="00751C9C">
        <w:tab/>
      </w:r>
      <w:r w:rsidRPr="00751C9C">
        <w:tab/>
        <w:t>(A)</w:t>
      </w:r>
      <w:r w:rsidRPr="00751C9C">
        <w:tab/>
        <w:t>The Commission on Hunger must be comprised of</w:t>
      </w:r>
      <w:r>
        <w:t xml:space="preserve"> </w:t>
      </w:r>
      <w:r w:rsidRPr="00751C9C">
        <w:t>the following officials or their designees, who shall serve ex officio:</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8</w:t>
      </w:r>
      <w:r w:rsidRPr="00751C9C">
        <w:t>)</w:t>
      </w:r>
      <w:r w:rsidRPr="00751C9C">
        <w:tab/>
        <w:t>Chair of the Joint Citizens and Legislative Committee on Children;</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51C9C">
        <w:t>(</w:t>
      </w:r>
      <w:r>
        <w:t>15</w:t>
      </w:r>
      <w:r w:rsidRPr="00751C9C">
        <w:t>)</w:t>
      </w:r>
      <w:r w:rsidRPr="00751C9C">
        <w:tab/>
        <w:t>Executive Minister of the Christian Action Council;</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17</w:t>
      </w:r>
      <w:r w:rsidRPr="00751C9C">
        <w:t>)</w:t>
      </w:r>
      <w:r w:rsidRPr="00751C9C">
        <w:tab/>
        <w:t xml:space="preserve">President of </w:t>
      </w:r>
      <w:r>
        <w:t>the Hispanic Leadership Council;</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(18)</w:t>
      </w:r>
      <w:r>
        <w:tab/>
        <w:t>Director of the United Way Association of South Carolina;</w:t>
      </w:r>
    </w:p>
    <w:p w:rsidR="0062625E" w:rsidRPr="00751C9C"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(19)</w:t>
      </w:r>
      <w:r>
        <w:tab/>
        <w:t>Director of the South Carolina Retail Association.</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w:t>
      </w:r>
      <w:r>
        <w:t xml:space="preserve">the </w:t>
      </w:r>
      <w:r w:rsidRPr="00751C9C">
        <w:t>business of the commission.</w:t>
      </w:r>
      <w:r>
        <w:t xml:space="preserve">  The commission shall serve without per diem, mileage or subsistence.  </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40.</w:t>
      </w:r>
      <w:r>
        <w:tab/>
      </w:r>
      <w:r>
        <w:tab/>
        <w:t>The Department of Health and Environmental Control shall provide from existing staff assistance to the commission in implementing the provisions of this chapter.  No additional staff shall be hired and expenses shall be from the existing budget of the department.</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noBreakHyphen/>
        <w:t>84</w:t>
      </w:r>
      <w:r>
        <w:noBreakHyphen/>
        <w:t>50.</w:t>
      </w:r>
      <w:r>
        <w:tab/>
      </w:r>
      <w:r>
        <w:tab/>
        <w:t>In carrying out its duties and responsibilities pursuant to this chapter, the commission has the authority to:</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hold public hearings;</w:t>
      </w:r>
      <w:r>
        <w:tab/>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84</w:t>
      </w:r>
      <w:r>
        <w:noBreakHyphen/>
        <w:t>60.</w:t>
      </w:r>
      <w:r>
        <w:tab/>
      </w:r>
      <w:r>
        <w:tab/>
        <w:t>The commission shall:</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the availability and accessibility of emergency food sources and assistance among demographic groups and by </w:t>
      </w:r>
      <w:r>
        <w:lastRenderedPageBreak/>
        <w:t>geographic areas of the State, including gaps in availability and accessibility;</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noBreakHyphen/>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Pr>
          <w:color w:val="000000" w:themeColor="text1"/>
          <w:u w:color="000000" w:themeColor="text1"/>
        </w:rPr>
        <w:noBreakHyphen/>
        <w:t>private endeavors and programs;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State.</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84</w:t>
      </w:r>
      <w:r>
        <w:rPr>
          <w:color w:val="000000" w:themeColor="text1"/>
          <w:u w:color="000000" w:themeColor="text1"/>
        </w:rPr>
        <w:noBreakHyphen/>
        <w:t>70.</w:t>
      </w:r>
      <w:r>
        <w:rPr>
          <w:color w:val="000000" w:themeColor="text1"/>
          <w:u w:color="000000" w:themeColor="text1"/>
        </w:rPr>
        <w:tab/>
      </w:r>
      <w:r>
        <w:rPr>
          <w:color w:val="000000" w:themeColor="text1"/>
          <w:u w:color="000000" w:themeColor="text1"/>
        </w:rPr>
        <w:tab/>
        <w:t>All state agencies and political subdivisions of the State shall cooperate with the commission in providing information and assistance at the request of the commission.</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Section 44</w:t>
      </w:r>
      <w:r>
        <w:rPr>
          <w:color w:val="000000" w:themeColor="text1"/>
          <w:u w:color="000000" w:themeColor="text1"/>
        </w:rPr>
        <w:noBreakHyphen/>
        <w:t>84</w:t>
      </w:r>
      <w:r>
        <w:rPr>
          <w:color w:val="000000" w:themeColor="text1"/>
          <w:u w:color="000000" w:themeColor="text1"/>
        </w:rPr>
        <w:noBreakHyphen/>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E" w:rsidRDefault="0062625E" w:rsidP="0062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0823EC">
        <w:t>SECTION</w:t>
      </w:r>
      <w:r>
        <w:t>S 1 and 2 of this act take</w:t>
      </w:r>
      <w:r w:rsidRPr="000823EC">
        <w:t xml:space="preserve"> effect upon approval by the Governor and appl</w:t>
      </w:r>
      <w:r>
        <w:t>y</w:t>
      </w:r>
      <w:r w:rsidRPr="000823EC">
        <w:t xml:space="preserve"> to any investigative action undertaken as provided herein where the underlying event giving rise to the investigation occurs </w:t>
      </w:r>
      <w:r>
        <w:t>on or after the effective date.  SECTION 3 of this act takes effect July 1, 2012.</w:t>
      </w:r>
    </w:p>
    <w:p w:rsidR="0010776B" w:rsidRDefault="0010776B" w:rsidP="006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1D7" w:rsidRDefault="00060A33" w:rsidP="00A40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D92700-E664-4548-8757-78EECEAAE8E0}"/>
    <w:embedBold r:id="rId2" w:fontKey="{FD91F818-10C7-4C8D-A5A5-262BA98E1BB4}"/>
  </w:font>
  <w:font w:name="Calibri">
    <w:panose1 w:val="020F0502020204030204"/>
    <w:charset w:val="00"/>
    <w:family w:val="swiss"/>
    <w:pitch w:val="variable"/>
    <w:sig w:usb0="A00002EF" w:usb1="4000207B" w:usb2="00000000" w:usb3="00000000" w:csb0="0000009F" w:csb1="00000000"/>
    <w:embedRegular r:id="rId3" w:fontKey="{1520E2E8-1005-4317-9000-4ED378AFD7C8}"/>
  </w:font>
  <w:font w:name="Tahoma">
    <w:panose1 w:val="020B0604030504040204"/>
    <w:charset w:val="00"/>
    <w:family w:val="swiss"/>
    <w:pitch w:val="variable"/>
    <w:sig w:usb0="61002A87" w:usb1="80000000" w:usb2="00000008" w:usb3="00000000" w:csb0="000101FF" w:csb1="00000000"/>
    <w:embedRegular r:id="rId4" w:fontKey="{2C90358B-7583-4632-994D-2C3F9F8E4E92}"/>
  </w:font>
  <w:font w:name="Cambria">
    <w:panose1 w:val="02040503050406030204"/>
    <w:charset w:val="00"/>
    <w:family w:val="roman"/>
    <w:pitch w:val="variable"/>
    <w:sig w:usb0="A00002EF" w:usb1="4000004B" w:usb2="00000000" w:usb3="00000000" w:csb0="0000009F" w:csb1="00000000"/>
    <w:embedRegular r:id="rId5" w:fontKey="{4778D66A-9582-4894-A480-11E7F5E71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A40E1F">
        <w:rPr>
          <w:noProof/>
        </w:rPr>
        <w:t>1</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A40E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40E93"/>
    <w:rsid w:val="00046720"/>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0E0A"/>
    <w:rsid w:val="004E7D54"/>
    <w:rsid w:val="005033C1"/>
    <w:rsid w:val="005273C6"/>
    <w:rsid w:val="00530A69"/>
    <w:rsid w:val="00545593"/>
    <w:rsid w:val="005653F5"/>
    <w:rsid w:val="00570E7E"/>
    <w:rsid w:val="00577C6C"/>
    <w:rsid w:val="005C2FE2"/>
    <w:rsid w:val="005E2BC9"/>
    <w:rsid w:val="00605102"/>
    <w:rsid w:val="006215AA"/>
    <w:rsid w:val="0062625E"/>
    <w:rsid w:val="00645422"/>
    <w:rsid w:val="006913C9"/>
    <w:rsid w:val="0069470D"/>
    <w:rsid w:val="00734F00"/>
    <w:rsid w:val="007741A4"/>
    <w:rsid w:val="007947AD"/>
    <w:rsid w:val="007A70AE"/>
    <w:rsid w:val="007C24B3"/>
    <w:rsid w:val="00825DB1"/>
    <w:rsid w:val="008362E8"/>
    <w:rsid w:val="00880C35"/>
    <w:rsid w:val="00890E18"/>
    <w:rsid w:val="008A1768"/>
    <w:rsid w:val="008F4429"/>
    <w:rsid w:val="0094021A"/>
    <w:rsid w:val="00966425"/>
    <w:rsid w:val="009C6A0B"/>
    <w:rsid w:val="009F0C77"/>
    <w:rsid w:val="009F4DD1"/>
    <w:rsid w:val="00A40E1F"/>
    <w:rsid w:val="00A41684"/>
    <w:rsid w:val="00A64E80"/>
    <w:rsid w:val="00A72BCD"/>
    <w:rsid w:val="00A741D9"/>
    <w:rsid w:val="00A833AB"/>
    <w:rsid w:val="00A9741D"/>
    <w:rsid w:val="00AD4B17"/>
    <w:rsid w:val="00B129F0"/>
    <w:rsid w:val="00B412D4"/>
    <w:rsid w:val="00BE3C22"/>
    <w:rsid w:val="00C0345E"/>
    <w:rsid w:val="00C260F7"/>
    <w:rsid w:val="00C3483A"/>
    <w:rsid w:val="00C52877"/>
    <w:rsid w:val="00C74E9D"/>
    <w:rsid w:val="00C82FD3"/>
    <w:rsid w:val="00C91FAA"/>
    <w:rsid w:val="00C92819"/>
    <w:rsid w:val="00CB5C8B"/>
    <w:rsid w:val="00CC6B7B"/>
    <w:rsid w:val="00CD2089"/>
    <w:rsid w:val="00D52F6E"/>
    <w:rsid w:val="00D73A67"/>
    <w:rsid w:val="00D970A9"/>
    <w:rsid w:val="00DA47AA"/>
    <w:rsid w:val="00DF3845"/>
    <w:rsid w:val="00E10DAE"/>
    <w:rsid w:val="00E251D7"/>
    <w:rsid w:val="00E417C4"/>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F88C8-FEE7-44E8-BBA5-E7F08FD0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3481</Words>
  <Characters>19847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2011-03-22T20:26:00Z</cp:lastPrinted>
  <dcterms:created xsi:type="dcterms:W3CDTF">2012-06-06T23:53:00Z</dcterms:created>
  <dcterms:modified xsi:type="dcterms:W3CDTF">2012-06-06T23:53:00Z</dcterms:modified>
</cp:coreProperties>
</file>