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B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36 SO AS TO PROVIDE THAT IT IS UNLAWFUL TO HUNT MIGRATORY WATERFOWL ON LAKE KEOWEE WITHIN TWO HUNDRED YARDS OF A DWELLING, AND TO PROVIDE A PENALTY.</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BFE">
        <w:t>Article 1, Chapter 11, Title 50 of the 1976 Code is amended by adding:</w:t>
      </w:r>
    </w:p>
    <w:p w:rsidR="00D33BFE"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FE"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36.</w:t>
      </w:r>
      <w:r>
        <w:tab/>
      </w:r>
      <w:r>
        <w:tab/>
      </w:r>
      <w:r w:rsidRPr="003020A8">
        <w:rPr>
          <w:color w:val="000000" w:themeColor="text1"/>
          <w:u w:color="000000" w:themeColor="text1"/>
        </w:rPr>
        <w:t xml:space="preserve">It is unlawful to hunt migratory waterfowl on Lake Keowee within two hundred yards of a dwelling. As used in this section, Lake Keowee includes all waters of Keowee River impounded by the Little River Dam at Newry and the Keowee Dam to Jocassee Dam.  This includes all waters upstream of the Little River Dam to the confluence of Cane Creek and Little Cane Creek on Cane Creek, to </w:t>
      </w:r>
      <w:r w:rsidR="000012BC" w:rsidRPr="000012BC">
        <w:rPr>
          <w:color w:val="000000" w:themeColor="text1"/>
          <w:u w:color="000000" w:themeColor="text1"/>
        </w:rPr>
        <w:t>S</w:t>
      </w:r>
      <w:r w:rsidR="000012BC">
        <w:rPr>
          <w:color w:val="000000" w:themeColor="text1"/>
          <w:u w:color="000000" w:themeColor="text1"/>
        </w:rPr>
        <w:t>outh</w:t>
      </w:r>
      <w:r w:rsidR="000012BC" w:rsidRPr="000012BC">
        <w:rPr>
          <w:color w:val="000000" w:themeColor="text1"/>
          <w:u w:color="000000" w:themeColor="text1"/>
        </w:rPr>
        <w:t xml:space="preserve"> 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175 on Crooked Creek, to S</w:t>
      </w:r>
      <w:r w:rsidR="000012BC">
        <w:rPr>
          <w:color w:val="000000" w:themeColor="text1"/>
          <w:u w:color="000000" w:themeColor="text1"/>
        </w:rPr>
        <w:t xml:space="preserve">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 xml:space="preserve">24 (Burnt Tanyard </w:t>
      </w:r>
      <w:r w:rsidR="000012BC">
        <w:rPr>
          <w:color w:val="000000" w:themeColor="text1"/>
          <w:u w:color="000000" w:themeColor="text1"/>
        </w:rPr>
        <w:t xml:space="preserve">Road) on Little River, and to South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200 on Stamp Creek in Oconee County.  This includes all waters upstream of the Keowee Dam to the confluence of Eastatoe River and Little Eastatoe Creek on the Eastatoe River;  S</w:t>
      </w:r>
      <w:r w:rsidR="000012BC">
        <w:rPr>
          <w:color w:val="000000" w:themeColor="text1"/>
          <w:u w:color="000000" w:themeColor="text1"/>
        </w:rPr>
        <w:t xml:space="preserve">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133 on Cedar, Crowe, and Mile Creeks in Pickens County. A person who violates this section is guilty of a misdemeanor and, upon conviction, must be fined not more than two hundred dollars or imprisoned not more than thirty days.</w:t>
      </w:r>
      <w:r>
        <w:rPr>
          <w:color w:val="000000" w:themeColor="text1"/>
          <w:u w:color="000000" w:themeColor="text1"/>
        </w:rPr>
        <w:t>”</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BFE">
        <w:t>2</w:t>
      </w:r>
      <w:r>
        <w:t>.</w:t>
      </w:r>
      <w:r>
        <w:tab/>
        <w:t>This act takes effect upon approval by the Governor.</w:t>
      </w:r>
    </w:p>
    <w:p w:rsidR="00DB70FA" w:rsidRDefault="00D33B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B70FA" w:rsidRDefault="00DB70FA" w:rsidP="00DB70FA">
      <w:pPr>
        <w:suppressAutoHyphens/>
      </w:pPr>
    </w:p>
    <w:sectPr w:rsidR="00DB70FA" w:rsidSect="00DB70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B9C" w:rsidRDefault="00C44B9C" w:rsidP="009F0C77">
      <w:r>
        <w:separator/>
      </w:r>
    </w:p>
  </w:endnote>
  <w:endnote w:type="continuationSeparator" w:id="0">
    <w:p w:rsidR="00C44B9C" w:rsidRDefault="00C44B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4983A7-F5F1-485F-9DA1-1795B2F7A25F}"/>
    <w:embedBold r:id="rId2" w:fontKey="{93ADCFB7-DD92-4971-981A-92FBD2CBD540}"/>
  </w:font>
  <w:font w:name="Calibri">
    <w:panose1 w:val="020F0502020204030204"/>
    <w:charset w:val="00"/>
    <w:family w:val="swiss"/>
    <w:pitch w:val="variable"/>
    <w:sig w:usb0="A00002EF" w:usb1="4000207B" w:usb2="00000000" w:usb3="00000000" w:csb0="0000009F" w:csb1="00000000"/>
    <w:embedRegular r:id="rId3" w:fontKey="{943267B0-F819-4137-9618-AEAEBDC3D946}"/>
  </w:font>
  <w:font w:name="Tahoma">
    <w:panose1 w:val="020B0604030504040204"/>
    <w:charset w:val="00"/>
    <w:family w:val="swiss"/>
    <w:pitch w:val="variable"/>
    <w:sig w:usb0="61002A87" w:usb1="80000000" w:usb2="00000008" w:usb3="00000000" w:csb0="000101FF" w:csb1="00000000"/>
    <w:embedRegular r:id="rId4" w:fontKey="{76306EBD-EA16-46D9-9A58-DFC059082DF3}"/>
  </w:font>
  <w:font w:name="Cambria">
    <w:panose1 w:val="02040503050406030204"/>
    <w:charset w:val="00"/>
    <w:family w:val="roman"/>
    <w:pitch w:val="variable"/>
    <w:sig w:usb0="A00002EF" w:usb1="4000004B" w:usb2="00000000" w:usb3="00000000" w:csb0="0000009F" w:csb1="00000000"/>
    <w:embedRegular r:id="rId5" w:fontKey="{97B03845-7BB9-4359-95EB-E77DA92FD3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18" w:rsidRPr="00DB70FA" w:rsidRDefault="00DB70FA" w:rsidP="00DB70FA">
    <w:pPr>
      <w:pStyle w:val="Footer"/>
      <w:tabs>
        <w:tab w:val="clear" w:pos="4680"/>
        <w:tab w:val="clear" w:pos="9360"/>
        <w:tab w:val="center" w:pos="2995"/>
      </w:tabs>
      <w:spacing w:before="120"/>
    </w:pPr>
    <w:r>
      <w:t>[4054]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B9C" w:rsidRDefault="00C44B9C" w:rsidP="009F0C77">
      <w:r>
        <w:separator/>
      </w:r>
    </w:p>
  </w:footnote>
  <w:footnote w:type="continuationSeparator" w:id="0">
    <w:p w:rsidR="00C44B9C" w:rsidRDefault="00C44B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35CM11"/>
    <w:docVar w:name="CoverBillType" w:val="b"/>
    <w:docVar w:name="docpath" w:val="L:\Council\bills\SWB\6135CM11.DOCX"/>
    <w:docVar w:name="dvBillNumber" w:val="4054"/>
    <w:docVar w:name="dvBillNumberPrefix" w:val="H. "/>
    <w:docVar w:name="dvOriginalBody" w:val="House"/>
    <w:docVar w:name="dvSteno" w:val="SWB"/>
    <w:docVar w:name="NameofBody" w:val="h"/>
    <w:docVar w:name="vgroup2" w:val="Council"/>
  </w:docVars>
  <w:rsids>
    <w:rsidRoot w:val="00DD16B0"/>
    <w:rsid w:val="000012BC"/>
    <w:rsid w:val="00011869"/>
    <w:rsid w:val="000D2E1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125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4B9C"/>
    <w:rsid w:val="00C74E9D"/>
    <w:rsid w:val="00C82FD3"/>
    <w:rsid w:val="00C92819"/>
    <w:rsid w:val="00CC6B7B"/>
    <w:rsid w:val="00CD2089"/>
    <w:rsid w:val="00D33BFE"/>
    <w:rsid w:val="00D73A67"/>
    <w:rsid w:val="00D970A9"/>
    <w:rsid w:val="00DB70FA"/>
    <w:rsid w:val="00DD16B0"/>
    <w:rsid w:val="00DF3845"/>
    <w:rsid w:val="00E23657"/>
    <w:rsid w:val="00E41911"/>
    <w:rsid w:val="00E92EEF"/>
    <w:rsid w:val="00EF1911"/>
    <w:rsid w:val="00F166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BFE"/>
    <w:rPr>
      <w:rFonts w:ascii="Tahoma" w:hAnsi="Tahoma" w:cs="Tahoma"/>
      <w:sz w:val="16"/>
      <w:szCs w:val="16"/>
    </w:rPr>
  </w:style>
  <w:style w:type="character" w:customStyle="1" w:styleId="BalloonTextChar">
    <w:name w:val="Balloon Text Char"/>
    <w:basedOn w:val="DefaultParagraphFont"/>
    <w:link w:val="BalloonText"/>
    <w:uiPriority w:val="99"/>
    <w:semiHidden/>
    <w:rsid w:val="00D33B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C5BB-D27C-48B9-ABAE-3E44D3A78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1263</Characters>
  <Application>Microsoft Office Word</Application>
  <DocSecurity>0</DocSecurity>
  <Lines>10</Lines>
  <Paragraphs>2</Paragraphs>
  <ScaleCrop>false</ScaleCrop>
  <Company> </Company>
  <LinksUpToDate>false</LinksUpToDate>
  <CharactersWithSpaces>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2011-04-06T20:22:00Z</cp:lastPrinted>
  <dcterms:created xsi:type="dcterms:W3CDTF">2011-04-07T15:37:00Z</dcterms:created>
  <dcterms:modified xsi:type="dcterms:W3CDTF">2011-04-07T15:37:00Z</dcterms:modified>
</cp:coreProperties>
</file>