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2B01" w:rsidRDefault="009F2B01" w:rsidP="001D7F4F">
      <w:pPr>
        <w:pStyle w:val="BillDots"/>
      </w:pPr>
      <w:r>
        <w:rPr>
          <w:strike/>
        </w:rPr>
        <w:t>Indicates Matter Stricken</w:t>
      </w:r>
    </w:p>
    <w:p w:rsidR="009F2B01" w:rsidRPr="009F2B01" w:rsidRDefault="009F2B01" w:rsidP="001D7F4F">
      <w:pPr>
        <w:pStyle w:val="BillDots"/>
      </w:pPr>
      <w:r>
        <w:rPr>
          <w:u w:val="single"/>
        </w:rPr>
        <w:t>Indicates New Matter</w:t>
      </w:r>
    </w:p>
    <w:p w:rsidR="009F2B01" w:rsidRDefault="009F2B01" w:rsidP="001D7F4F">
      <w:pPr>
        <w:pStyle w:val="BillDots"/>
      </w:pPr>
    </w:p>
    <w:p w:rsidR="009F2B01" w:rsidRDefault="009F2B01" w:rsidP="001D7F4F">
      <w:pPr>
        <w:pStyle w:val="BillDots"/>
      </w:pPr>
      <w:r>
        <w:t>COMMITTEE REPORT</w:t>
      </w:r>
    </w:p>
    <w:p w:rsidR="009F2B01" w:rsidRDefault="009F2B01" w:rsidP="001D7F4F">
      <w:pPr>
        <w:pStyle w:val="BillDots"/>
      </w:pPr>
      <w:r>
        <w:t>February 1, 2012</w:t>
      </w:r>
    </w:p>
    <w:p w:rsidR="009F2B01" w:rsidRDefault="009F2B01" w:rsidP="001D7F4F">
      <w:pPr>
        <w:pStyle w:val="BillDots"/>
      </w:pPr>
    </w:p>
    <w:p w:rsidR="009F2B01" w:rsidRPr="009F2B01" w:rsidRDefault="009F2B01" w:rsidP="009F2B01">
      <w:pPr>
        <w:pStyle w:val="BillDots"/>
        <w:tabs>
          <w:tab w:val="clear" w:pos="216"/>
          <w:tab w:val="clear" w:pos="432"/>
          <w:tab w:val="clear" w:pos="648"/>
          <w:tab w:val="clear" w:pos="864"/>
          <w:tab w:val="clear" w:pos="1080"/>
          <w:tab w:val="clear" w:pos="1296"/>
          <w:tab w:val="clear" w:pos="5904"/>
          <w:tab w:val="right" w:pos="5933"/>
        </w:tabs>
      </w:pPr>
      <w:r>
        <w:tab/>
      </w:r>
      <w:r>
        <w:rPr>
          <w:b/>
          <w:sz w:val="36"/>
        </w:rPr>
        <w:t>H. 4108</w:t>
      </w:r>
    </w:p>
    <w:p w:rsidR="009F2B01" w:rsidRDefault="009F2B01" w:rsidP="001D7F4F">
      <w:pPr>
        <w:pStyle w:val="BillDots"/>
      </w:pPr>
    </w:p>
    <w:p w:rsidR="009F2B01" w:rsidRDefault="009F2B01" w:rsidP="009F2B01">
      <w:pPr>
        <w:pStyle w:val="BillDots"/>
        <w:jc w:val="center"/>
      </w:pPr>
      <w:r>
        <w:t xml:space="preserve">Introduced by </w:t>
      </w:r>
      <w:r w:rsidRPr="00E812A2">
        <w:t>Rep. Allen</w:t>
      </w:r>
    </w:p>
    <w:p w:rsidR="009F2B01" w:rsidRDefault="009F2B01" w:rsidP="001D7F4F">
      <w:pPr>
        <w:pStyle w:val="BillDots"/>
      </w:pPr>
    </w:p>
    <w:p w:rsidR="009F2B01" w:rsidRDefault="009F2B01" w:rsidP="001D7F4F">
      <w:pPr>
        <w:pStyle w:val="BillDots"/>
      </w:pPr>
      <w:r>
        <w:t>S. Printed 2/1/12--S.</w:t>
      </w:r>
    </w:p>
    <w:p w:rsidR="009F2B01" w:rsidRDefault="009F2B01" w:rsidP="001D7F4F">
      <w:pPr>
        <w:pStyle w:val="BillDots"/>
      </w:pPr>
      <w:r>
        <w:t>Read the first time May 3, 2011.</w:t>
      </w:r>
    </w:p>
    <w:p w:rsidR="009F2B01" w:rsidRPr="009F2B01" w:rsidRDefault="009F2B01" w:rsidP="009F2B01">
      <w:pPr>
        <w:pStyle w:val="BillDots"/>
        <w:jc w:val="center"/>
      </w:pPr>
      <w:r>
        <w:rPr>
          <w:u w:val="single"/>
        </w:rPr>
        <w:t>            </w:t>
      </w:r>
    </w:p>
    <w:p w:rsidR="009F2B01" w:rsidRDefault="009F2B01" w:rsidP="001D7F4F">
      <w:pPr>
        <w:pStyle w:val="BillDots"/>
      </w:pPr>
    </w:p>
    <w:p w:rsidR="009F2B01" w:rsidRPr="009F2B01" w:rsidRDefault="009F2B01" w:rsidP="009F2B01">
      <w:pPr>
        <w:pStyle w:val="BillDots"/>
        <w:jc w:val="center"/>
      </w:pPr>
      <w:r>
        <w:rPr>
          <w:b/>
        </w:rPr>
        <w:t>THE COMMITTEE ON JUDICIARY</w:t>
      </w:r>
    </w:p>
    <w:p w:rsidR="009F2B01" w:rsidRDefault="009F2B01" w:rsidP="001D7F4F">
      <w:pPr>
        <w:pStyle w:val="BillDots"/>
      </w:pPr>
      <w:r>
        <w:tab/>
        <w:t>To whom was referred a Bill (H. 4108) to amend Sections 5</w:t>
      </w:r>
      <w:r>
        <w:noBreakHyphen/>
        <w:t>31</w:t>
      </w:r>
      <w:r>
        <w:noBreakHyphen/>
        <w:t>2510, 6</w:t>
      </w:r>
      <w:r>
        <w:noBreakHyphen/>
        <w:t>11</w:t>
      </w:r>
      <w:r>
        <w:noBreakHyphen/>
        <w:t>2510, 33</w:t>
      </w:r>
      <w:r>
        <w:noBreakHyphen/>
        <w:t>49</w:t>
      </w:r>
      <w:r>
        <w:noBreakHyphen/>
        <w:t>1410, 58</w:t>
      </w:r>
      <w:r>
        <w:noBreakHyphen/>
        <w:t>5</w:t>
      </w:r>
      <w:r>
        <w:noBreakHyphen/>
        <w:t>1110, 58</w:t>
      </w:r>
      <w:r>
        <w:noBreakHyphen/>
        <w:t>27</w:t>
      </w:r>
      <w:r>
        <w:noBreakHyphen/>
        <w:t>2510, and 58-31-510, Code of Laws of South Carolina, 1976, relating to definitions, etc., respectfully</w:t>
      </w:r>
    </w:p>
    <w:p w:rsidR="009F2B01" w:rsidRPr="009F2B01" w:rsidRDefault="009F2B01" w:rsidP="009F2B01">
      <w:pPr>
        <w:pStyle w:val="BillDots"/>
        <w:jc w:val="center"/>
      </w:pPr>
      <w:r>
        <w:rPr>
          <w:b/>
        </w:rPr>
        <w:t>REPORT:</w:t>
      </w:r>
    </w:p>
    <w:p w:rsidR="009F2B01" w:rsidRDefault="009F2B01" w:rsidP="001D7F4F">
      <w:pPr>
        <w:pStyle w:val="BillDots"/>
      </w:pPr>
      <w:r>
        <w:tab/>
        <w:t>That they have duly and carefully considered the same and recommend that the same do pass:</w:t>
      </w:r>
    </w:p>
    <w:p w:rsidR="009F2B01" w:rsidRDefault="009F2B01" w:rsidP="001D7F4F">
      <w:pPr>
        <w:pStyle w:val="BillDots"/>
      </w:pPr>
    </w:p>
    <w:p w:rsidR="009F2B01" w:rsidRDefault="009F2B01" w:rsidP="001D7F4F">
      <w:pPr>
        <w:pStyle w:val="BillDots"/>
      </w:pPr>
      <w:r>
        <w:t>LUKE A. RANKIN for Committee.</w:t>
      </w:r>
    </w:p>
    <w:p w:rsidR="009F2B01" w:rsidRPr="009F2B01" w:rsidRDefault="009F2B01" w:rsidP="009F2B01">
      <w:pPr>
        <w:pStyle w:val="BillDots"/>
        <w:jc w:val="center"/>
      </w:pPr>
      <w:r>
        <w:rPr>
          <w:u w:val="single"/>
        </w:rPr>
        <w:t>            </w:t>
      </w:r>
    </w:p>
    <w:p w:rsidR="004D4E49" w:rsidRDefault="004D4E49" w:rsidP="001D7F4F">
      <w:pPr>
        <w:pStyle w:val="BillDots"/>
      </w:pPr>
    </w:p>
    <w:p w:rsidR="009F2B01" w:rsidRPr="009F2B01" w:rsidRDefault="009F2B01" w:rsidP="009F2B01">
      <w:pPr>
        <w:pStyle w:val="BillDots"/>
        <w:jc w:val="center"/>
      </w:pPr>
      <w:r>
        <w:rPr>
          <w:b/>
          <w:u w:val="single"/>
        </w:rPr>
        <w:t>STATEMENT OF ESTIMATED FISCAL IMPACT</w:t>
      </w:r>
    </w:p>
    <w:p w:rsidR="009F2B01" w:rsidRPr="005D3D6E" w:rsidRDefault="009F2B01" w:rsidP="009F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D3D6E">
        <w:rPr>
          <w:szCs w:val="22"/>
        </w:rPr>
        <w:t>ESTIMATED FISCAL IMPACT ON GENERAL FUND EXPENDITURES:</w:t>
      </w:r>
    </w:p>
    <w:p w:rsidR="009F2B01" w:rsidRPr="005D3D6E" w:rsidRDefault="009F2B01" w:rsidP="009F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5D3D6E">
        <w:rPr>
          <w:szCs w:val="22"/>
        </w:rPr>
        <w:t>$0 (No additional expenditures or savings are expected)</w:t>
      </w:r>
    </w:p>
    <w:p w:rsidR="009F2B01" w:rsidRPr="005D3D6E" w:rsidRDefault="009F2B01" w:rsidP="009F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D3D6E">
        <w:rPr>
          <w:szCs w:val="22"/>
        </w:rPr>
        <w:t>ESTIMATED FISCAL IMPACT ON FEDERAL &amp; OTHER FUND EXPENDITURES:</w:t>
      </w:r>
    </w:p>
    <w:p w:rsidR="009F2B01" w:rsidRPr="005D3D6E" w:rsidRDefault="009F2B01" w:rsidP="009F2B01">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5D3D6E">
        <w:rPr>
          <w:szCs w:val="22"/>
        </w:rPr>
        <w:t>$0 (No additional expenditures or savings are expected)</w:t>
      </w:r>
      <w:bookmarkStart w:id="2" w:name="c"/>
      <w:bookmarkEnd w:id="2"/>
    </w:p>
    <w:p w:rsidR="009F2B01" w:rsidRPr="005D3D6E" w:rsidRDefault="009F2B01" w:rsidP="009F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D3D6E">
        <w:rPr>
          <w:b/>
          <w:szCs w:val="22"/>
        </w:rPr>
        <w:t>EXPLANATION OF IMPACT:</w:t>
      </w:r>
    </w:p>
    <w:p w:rsidR="009F2B01" w:rsidRPr="005D3D6E" w:rsidRDefault="009F2B01" w:rsidP="009F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5D3D6E">
        <w:rPr>
          <w:szCs w:val="22"/>
        </w:rPr>
        <w:t>The</w:t>
      </w:r>
      <w:r>
        <w:rPr>
          <w:szCs w:val="22"/>
        </w:rPr>
        <w:t>re</w:t>
      </w:r>
      <w:r w:rsidRPr="005D3D6E">
        <w:rPr>
          <w:szCs w:val="22"/>
        </w:rPr>
        <w:t xml:space="preserve"> is no fiscal impact on the General Fund of the State or on </w:t>
      </w:r>
      <w:r>
        <w:rPr>
          <w:szCs w:val="22"/>
        </w:rPr>
        <w:t>f</w:t>
      </w:r>
      <w:r w:rsidRPr="005D3D6E">
        <w:rPr>
          <w:szCs w:val="22"/>
        </w:rPr>
        <w:t xml:space="preserve">ederal and/or </w:t>
      </w:r>
      <w:r>
        <w:rPr>
          <w:szCs w:val="22"/>
        </w:rPr>
        <w:t>o</w:t>
      </w:r>
      <w:r w:rsidRPr="005D3D6E">
        <w:rPr>
          <w:szCs w:val="22"/>
        </w:rPr>
        <w:t>ther funds.</w:t>
      </w:r>
    </w:p>
    <w:p w:rsidR="009F2B01" w:rsidRPr="005D3D6E" w:rsidRDefault="009F2B01" w:rsidP="009F2B0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D3D6E">
        <w:rPr>
          <w:b/>
          <w:szCs w:val="22"/>
        </w:rPr>
        <w:lastRenderedPageBreak/>
        <w:t>LOCAL GOVERNMENT IMPACT:</w:t>
      </w:r>
    </w:p>
    <w:p w:rsidR="009F2B01" w:rsidRPr="005D3D6E" w:rsidRDefault="009F2B01" w:rsidP="009F2B0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fist"/>
      <w:bookmarkEnd w:id="4"/>
      <w:r>
        <w:rPr>
          <w:szCs w:val="22"/>
        </w:rPr>
        <w:tab/>
      </w:r>
      <w:r w:rsidRPr="005D3D6E">
        <w:rPr>
          <w:szCs w:val="22"/>
        </w:rPr>
        <w:t xml:space="preserve">The State Budget Division surveyed municipalities in the FIST network of local governments.  Municipalities indicated that it is difficult to quantify the real costs of this </w:t>
      </w:r>
      <w:r>
        <w:rPr>
          <w:szCs w:val="22"/>
        </w:rPr>
        <w:t>bill.</w:t>
      </w:r>
    </w:p>
    <w:p w:rsidR="009F2B01" w:rsidRDefault="009F2B01" w:rsidP="009F2B01">
      <w:pPr>
        <w:pStyle w:val="BillDots"/>
        <w:keepNext/>
      </w:pPr>
    </w:p>
    <w:p w:rsidR="009F2B01" w:rsidRDefault="009F2B01" w:rsidP="009F2B01">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9F2B01" w:rsidRDefault="009F2B01" w:rsidP="009F2B01">
      <w:pPr>
        <w:pStyle w:val="BillDots"/>
        <w:keepNext/>
        <w:tabs>
          <w:tab w:val="clear" w:pos="216"/>
          <w:tab w:val="clear" w:pos="432"/>
          <w:tab w:val="clear" w:pos="648"/>
          <w:tab w:val="clear" w:pos="864"/>
          <w:tab w:val="clear" w:pos="1080"/>
          <w:tab w:val="clear" w:pos="1296"/>
          <w:tab w:val="clear" w:pos="5904"/>
          <w:tab w:val="left" w:pos="3024"/>
        </w:tabs>
      </w:pPr>
      <w:r>
        <w:tab/>
        <w:t>Brenda Hart</w:t>
      </w:r>
    </w:p>
    <w:p w:rsidR="009F2B01" w:rsidRPr="009F2B01" w:rsidRDefault="009F2B01" w:rsidP="009F2B01">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9F2B01" w:rsidRDefault="009F2B01" w:rsidP="001D7F4F">
      <w:pPr>
        <w:pStyle w:val="BillDots"/>
      </w:pPr>
    </w:p>
    <w:p w:rsidR="009F2B01" w:rsidRDefault="009F2B01" w:rsidP="001D7F4F">
      <w:pPr>
        <w:pStyle w:val="BillDots"/>
        <w:sectPr w:rsidR="009F2B01" w:rsidSect="004D4E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5708C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68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SECTIONS 5</w:t>
      </w:r>
      <w:r>
        <w:noBreakHyphen/>
        <w:t>31</w:t>
      </w:r>
      <w:r>
        <w:noBreakHyphen/>
        <w:t>2510, 6</w:t>
      </w:r>
      <w:r>
        <w:noBreakHyphen/>
        <w:t>11</w:t>
      </w:r>
      <w:r>
        <w:noBreakHyphen/>
        <w:t>2510, 33</w:t>
      </w:r>
      <w:r>
        <w:noBreakHyphen/>
        <w:t>49</w:t>
      </w:r>
      <w:r>
        <w:noBreakHyphen/>
        <w:t>1410, 58</w:t>
      </w:r>
      <w:r>
        <w:noBreakHyphen/>
        <w:t>5</w:t>
      </w:r>
      <w:r>
        <w:noBreakHyphen/>
        <w:t>1110, 58</w:t>
      </w:r>
      <w:r>
        <w:noBreakHyphen/>
        <w:t>27</w:t>
      </w:r>
      <w:r>
        <w:noBreakHyphen/>
        <w:t>2510, AND 58</w:t>
      </w:r>
      <w:r>
        <w:noBreakHyphen/>
        <w:t>31</w:t>
      </w:r>
      <w:r>
        <w:noBreakHyphen/>
        <w:t>510, CODE OF LAWS OF SOUTH CAROLINA, 1976, RELATING TO DEFINITIONS USED IN PROCEDURES GOVERNING THE TERMINATION OF ELECTRIC AND NATURAL GAS SERVICE UNDER CERTAIN CIRCUMSTANCES FURNISHED BY A MUNICIPALITY, SPECIAL PURPOSE DISTRICT OR PUBLIC SERVICE DISTRICT, ELECTRIC COOPERATIVE, PUBLIC UTILITY, PUBLIC SERVICE AUTHORITY, OR ELECTRIC UTILITY, SO AS TO CHANGE THE DEFINITION OF “SPECIAL NEEDS ACCOUNT CUSTOMER” TO INCLUDE CUSTOMERS WHO SUFFER FROM ALZHEIMER’S DISEASE OR DEMENTIA.</w:t>
      </w:r>
    </w:p>
    <w:p w:rsidR="005708CC" w:rsidRDefault="005708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5708CC" w:rsidRDefault="005708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08CC" w:rsidRDefault="005708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F3F" w:rsidRPr="00B70053" w:rsidRDefault="005708CC"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F0F3F" w:rsidRPr="00B70053">
        <w:rPr>
          <w:color w:val="000000" w:themeColor="text1"/>
          <w:u w:color="000000" w:themeColor="text1"/>
        </w:rPr>
        <w:t>Section 5</w:t>
      </w:r>
      <w:r w:rsidR="000F0F3F">
        <w:rPr>
          <w:color w:val="000000" w:themeColor="text1"/>
          <w:u w:color="000000" w:themeColor="text1"/>
        </w:rPr>
        <w:noBreakHyphen/>
      </w:r>
      <w:r w:rsidR="000F0F3F" w:rsidRPr="00B70053">
        <w:rPr>
          <w:color w:val="000000" w:themeColor="text1"/>
          <w:u w:color="000000" w:themeColor="text1"/>
        </w:rPr>
        <w:t>31</w:t>
      </w:r>
      <w:r w:rsidR="000F0F3F">
        <w:rPr>
          <w:color w:val="000000" w:themeColor="text1"/>
          <w:u w:color="000000" w:themeColor="text1"/>
        </w:rPr>
        <w:noBreakHyphen/>
      </w:r>
      <w:r w:rsidR="000F0F3F" w:rsidRPr="00B70053">
        <w:rPr>
          <w:color w:val="000000" w:themeColor="text1"/>
          <w:u w:color="000000" w:themeColor="text1"/>
        </w:rPr>
        <w:t>2510(2) of the 1976 Code, as added by Act 313 of 2006, is amended to read:</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t>“(2)</w:t>
      </w:r>
      <w:r w:rsidRPr="00B70053">
        <w:rPr>
          <w:color w:val="000000" w:themeColor="text1"/>
          <w:u w:color="000000" w:themeColor="text1"/>
        </w:rPr>
        <w:tab/>
      </w:r>
      <w:r w:rsidRPr="00451797">
        <w:rPr>
          <w:color w:val="000000" w:themeColor="text1"/>
          <w:u w:color="000000" w:themeColor="text1"/>
        </w:rPr>
        <w:t>‘</w:t>
      </w:r>
      <w:r w:rsidRPr="00B70053">
        <w:rPr>
          <w:color w:val="000000" w:themeColor="text1"/>
          <w:u w:color="000000" w:themeColor="text1"/>
        </w:rPr>
        <w:t>Special needs account customer</w:t>
      </w:r>
      <w:r w:rsidRPr="00451797">
        <w:rPr>
          <w:color w:val="000000" w:themeColor="text1"/>
          <w:u w:color="000000" w:themeColor="text1"/>
        </w:rPr>
        <w:t>’</w:t>
      </w:r>
      <w:r w:rsidRPr="00B70053">
        <w:rPr>
          <w:color w:val="000000" w:themeColor="text1"/>
          <w:u w:color="000000" w:themeColor="text1"/>
        </w:rPr>
        <w:t xml:space="preserve"> means the account of a residential customer</w:t>
      </w:r>
      <w:r w:rsidRPr="00B70053">
        <w:rPr>
          <w:color w:val="000000" w:themeColor="text1"/>
          <w:u w:val="single" w:color="000000" w:themeColor="text1"/>
        </w:rPr>
        <w:t>:</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(a)</w:t>
      </w:r>
      <w:r w:rsidRPr="00B70053">
        <w:rPr>
          <w:color w:val="000000" w:themeColor="text1"/>
          <w:u w:color="000000" w:themeColor="text1"/>
        </w:rPr>
        <w:tab/>
      </w:r>
      <w:r w:rsidRPr="00B70053">
        <w:rPr>
          <w:strike/>
          <w:color w:val="000000" w:themeColor="text1"/>
          <w:u w:color="000000" w:themeColor="text1"/>
        </w:rPr>
        <w:t>where</w:t>
      </w:r>
      <w:r w:rsidRPr="00B70053">
        <w:rPr>
          <w:color w:val="000000" w:themeColor="text1"/>
          <w:u w:color="000000" w:themeColor="text1"/>
        </w:rPr>
        <w:t xml:space="preserve"> </w:t>
      </w:r>
      <w:r w:rsidRPr="00B70053">
        <w:rPr>
          <w:color w:val="000000" w:themeColor="text1"/>
          <w:u w:val="single" w:color="000000" w:themeColor="text1"/>
        </w:rPr>
        <w:t>when</w:t>
      </w:r>
      <w:r w:rsidRPr="00B70053">
        <w:rPr>
          <w:color w:val="000000" w:themeColor="text1"/>
          <w:u w:color="000000" w:themeColor="text1"/>
        </w:rPr>
        <w:t xml:space="preserve"> the customer can furnish to the municipality furnishing electricity or natural gas to its citizens a certificate on a form provided by the municipality and signed by a licensed health care provider that states that termination of electric or gas service would be dangerous to the health of the customer or a member of his household at the premises to which electric or natural gas service is rendered</w:t>
      </w:r>
      <w:r w:rsidRPr="00B70053">
        <w:rPr>
          <w:color w:val="000000" w:themeColor="text1"/>
          <w:u w:val="single" w:color="000000" w:themeColor="text1"/>
        </w:rPr>
        <w:t>;</w:t>
      </w:r>
      <w:r>
        <w:rPr>
          <w:color w:val="000000" w:themeColor="text1"/>
          <w:u w:val="single" w:color="000000" w:themeColor="text1"/>
        </w:rPr>
        <w:t xml:space="preserve"> or</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(b)</w:t>
      </w:r>
      <w:r w:rsidRPr="00B70053">
        <w:rPr>
          <w:color w:val="000000" w:themeColor="text1"/>
          <w:u w:color="000000" w:themeColor="text1"/>
        </w:rPr>
        <w:tab/>
      </w:r>
      <w:r w:rsidRPr="00B70053">
        <w:rPr>
          <w:color w:val="000000" w:themeColor="text1"/>
          <w:u w:val="single" w:color="000000" w:themeColor="text1"/>
        </w:rPr>
        <w:t>who suffers from Alzheimer</w:t>
      </w:r>
      <w:r w:rsidRPr="00451797">
        <w:rPr>
          <w:color w:val="000000" w:themeColor="text1"/>
          <w:u w:val="single" w:color="000000" w:themeColor="text1"/>
        </w:rPr>
        <w:t>’</w:t>
      </w:r>
      <w:r w:rsidRPr="00B70053">
        <w:rPr>
          <w:color w:val="000000" w:themeColor="text1"/>
          <w:u w:val="single" w:color="000000" w:themeColor="text1"/>
        </w:rPr>
        <w:t>s disease or dementia as certified by a licensed health care provider</w:t>
      </w:r>
      <w:r w:rsidRPr="00B70053">
        <w:rPr>
          <w:color w:val="000000" w:themeColor="text1"/>
          <w:u w:color="000000" w:themeColor="text1"/>
        </w:rPr>
        <w:t>.”</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lastRenderedPageBreak/>
        <w:t>SECTION</w:t>
      </w:r>
      <w:r w:rsidRPr="00B70053">
        <w:rPr>
          <w:color w:val="000000" w:themeColor="text1"/>
          <w:u w:color="000000" w:themeColor="text1"/>
        </w:rPr>
        <w:tab/>
      </w:r>
      <w:r>
        <w:rPr>
          <w:color w:val="000000" w:themeColor="text1"/>
          <w:u w:color="000000" w:themeColor="text1"/>
        </w:rPr>
        <w:t>2</w:t>
      </w:r>
      <w:r w:rsidRPr="00B70053">
        <w:rPr>
          <w:color w:val="000000" w:themeColor="text1"/>
          <w:u w:color="000000" w:themeColor="text1"/>
        </w:rPr>
        <w:t>.</w:t>
      </w:r>
      <w:r w:rsidRPr="00B70053">
        <w:rPr>
          <w:color w:val="000000" w:themeColor="text1"/>
          <w:u w:color="000000" w:themeColor="text1"/>
        </w:rPr>
        <w:tab/>
        <w:t>Section 6</w:t>
      </w:r>
      <w:r>
        <w:rPr>
          <w:color w:val="000000" w:themeColor="text1"/>
          <w:u w:color="000000" w:themeColor="text1"/>
        </w:rPr>
        <w:noBreakHyphen/>
      </w:r>
      <w:r w:rsidRPr="00B70053">
        <w:rPr>
          <w:color w:val="000000" w:themeColor="text1"/>
          <w:u w:color="000000" w:themeColor="text1"/>
        </w:rPr>
        <w:t>11</w:t>
      </w:r>
      <w:r>
        <w:rPr>
          <w:color w:val="000000" w:themeColor="text1"/>
          <w:u w:color="000000" w:themeColor="text1"/>
        </w:rPr>
        <w:noBreakHyphen/>
      </w:r>
      <w:r w:rsidRPr="00B70053">
        <w:rPr>
          <w:color w:val="000000" w:themeColor="text1"/>
          <w:u w:color="000000" w:themeColor="text1"/>
        </w:rPr>
        <w:t>2510(2) of the 1976 Code, as added by Act 313 of 2006, is amended to read:</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t>“(2)</w:t>
      </w:r>
      <w:r w:rsidRPr="00B70053">
        <w:rPr>
          <w:color w:val="000000" w:themeColor="text1"/>
          <w:u w:color="000000" w:themeColor="text1"/>
        </w:rPr>
        <w:tab/>
      </w:r>
      <w:r w:rsidRPr="00451797">
        <w:rPr>
          <w:color w:val="000000" w:themeColor="text1"/>
          <w:u w:color="000000" w:themeColor="text1"/>
        </w:rPr>
        <w:t>‘</w:t>
      </w:r>
      <w:r w:rsidRPr="00B70053">
        <w:rPr>
          <w:color w:val="000000" w:themeColor="text1"/>
          <w:u w:color="000000" w:themeColor="text1"/>
        </w:rPr>
        <w:t>Special needs account customer</w:t>
      </w:r>
      <w:r w:rsidRPr="00451797">
        <w:rPr>
          <w:color w:val="000000" w:themeColor="text1"/>
          <w:u w:color="000000" w:themeColor="text1"/>
        </w:rPr>
        <w:t>’</w:t>
      </w:r>
      <w:r w:rsidRPr="00B70053">
        <w:rPr>
          <w:color w:val="000000" w:themeColor="text1"/>
          <w:u w:color="000000" w:themeColor="text1"/>
        </w:rPr>
        <w:t xml:space="preserve"> means the account of a residential customer</w:t>
      </w:r>
      <w:r w:rsidRPr="00B70053">
        <w:rPr>
          <w:color w:val="000000" w:themeColor="text1"/>
          <w:u w:val="single" w:color="000000" w:themeColor="text1"/>
        </w:rPr>
        <w:t>:</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(a)</w:t>
      </w:r>
      <w:r w:rsidRPr="00B70053">
        <w:rPr>
          <w:color w:val="000000" w:themeColor="text1"/>
          <w:u w:color="000000" w:themeColor="text1"/>
        </w:rPr>
        <w:tab/>
      </w:r>
      <w:r w:rsidRPr="00B70053">
        <w:rPr>
          <w:strike/>
          <w:color w:val="000000" w:themeColor="text1"/>
          <w:u w:color="000000" w:themeColor="text1"/>
        </w:rPr>
        <w:t>where</w:t>
      </w:r>
      <w:r w:rsidRPr="00B70053">
        <w:rPr>
          <w:color w:val="000000" w:themeColor="text1"/>
          <w:u w:color="000000" w:themeColor="text1"/>
        </w:rPr>
        <w:t xml:space="preserve"> </w:t>
      </w:r>
      <w:r w:rsidRPr="00B70053">
        <w:rPr>
          <w:color w:val="000000" w:themeColor="text1"/>
          <w:u w:val="single" w:color="000000" w:themeColor="text1"/>
        </w:rPr>
        <w:t>when</w:t>
      </w:r>
      <w:r w:rsidRPr="00B70053">
        <w:rPr>
          <w:color w:val="000000" w:themeColor="text1"/>
          <w:u w:color="000000" w:themeColor="text1"/>
        </w:rPr>
        <w:t xml:space="preserve"> the customer can furnish to the special purpose or public service district furnishing electricity or natural gas to residents of this State a certificate on a form provided by the special purpose or public service district and signed by a licensed health care provider that states that termination of electric or gas service would be dangerous to the health of the customer or a member of his household at the premises to which electric or natural gas service is rendered</w:t>
      </w:r>
      <w:r w:rsidRPr="00B70053">
        <w:rPr>
          <w:color w:val="000000" w:themeColor="text1"/>
          <w:u w:val="single" w:color="000000" w:themeColor="text1"/>
        </w:rPr>
        <w:t>;</w:t>
      </w:r>
      <w:r>
        <w:rPr>
          <w:color w:val="000000" w:themeColor="text1"/>
          <w:u w:val="single" w:color="000000" w:themeColor="text1"/>
        </w:rPr>
        <w:t xml:space="preserve"> or</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(b)</w:t>
      </w:r>
      <w:r w:rsidRPr="00B70053">
        <w:rPr>
          <w:color w:val="000000" w:themeColor="text1"/>
          <w:u w:color="000000" w:themeColor="text1"/>
        </w:rPr>
        <w:tab/>
      </w:r>
      <w:r w:rsidRPr="00B70053">
        <w:rPr>
          <w:color w:val="000000" w:themeColor="text1"/>
          <w:u w:val="single" w:color="000000" w:themeColor="text1"/>
        </w:rPr>
        <w:t>who suffers from Alzheimer</w:t>
      </w:r>
      <w:r w:rsidRPr="00451797">
        <w:rPr>
          <w:color w:val="000000" w:themeColor="text1"/>
          <w:u w:val="single" w:color="000000" w:themeColor="text1"/>
        </w:rPr>
        <w:t>’</w:t>
      </w:r>
      <w:r w:rsidRPr="00B70053">
        <w:rPr>
          <w:color w:val="000000" w:themeColor="text1"/>
          <w:u w:val="single" w:color="000000" w:themeColor="text1"/>
        </w:rPr>
        <w:t>s disease or dementia as certified by a licensed health care provider</w:t>
      </w:r>
      <w:r w:rsidRPr="00B70053">
        <w:rPr>
          <w:color w:val="000000" w:themeColor="text1"/>
          <w:u w:color="000000" w:themeColor="text1"/>
        </w:rPr>
        <w:t>.”</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SECTION</w:t>
      </w:r>
      <w:r w:rsidRPr="00B70053">
        <w:rPr>
          <w:color w:val="000000" w:themeColor="text1"/>
          <w:u w:color="000000" w:themeColor="text1"/>
        </w:rPr>
        <w:tab/>
      </w:r>
      <w:r>
        <w:rPr>
          <w:color w:val="000000" w:themeColor="text1"/>
          <w:u w:color="000000" w:themeColor="text1"/>
        </w:rPr>
        <w:t>3</w:t>
      </w:r>
      <w:r w:rsidRPr="00B70053">
        <w:rPr>
          <w:color w:val="000000" w:themeColor="text1"/>
          <w:u w:color="000000" w:themeColor="text1"/>
        </w:rPr>
        <w:t>.</w:t>
      </w:r>
      <w:r w:rsidRPr="00B70053">
        <w:rPr>
          <w:color w:val="000000" w:themeColor="text1"/>
          <w:u w:color="000000" w:themeColor="text1"/>
        </w:rPr>
        <w:tab/>
        <w:t>Section 33</w:t>
      </w:r>
      <w:r>
        <w:rPr>
          <w:color w:val="000000" w:themeColor="text1"/>
          <w:u w:color="000000" w:themeColor="text1"/>
        </w:rPr>
        <w:noBreakHyphen/>
      </w:r>
      <w:r w:rsidRPr="00B70053">
        <w:rPr>
          <w:color w:val="000000" w:themeColor="text1"/>
          <w:u w:color="000000" w:themeColor="text1"/>
        </w:rPr>
        <w:t>49</w:t>
      </w:r>
      <w:r>
        <w:rPr>
          <w:color w:val="000000" w:themeColor="text1"/>
          <w:u w:color="000000" w:themeColor="text1"/>
        </w:rPr>
        <w:noBreakHyphen/>
      </w:r>
      <w:r w:rsidRPr="00B70053">
        <w:rPr>
          <w:color w:val="000000" w:themeColor="text1"/>
          <w:u w:color="000000" w:themeColor="text1"/>
        </w:rPr>
        <w:t>1410(2) of the 1976 Code, as added by Act 313 of 2006, is amended to read:</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70053">
        <w:rPr>
          <w:color w:val="000000" w:themeColor="text1"/>
          <w:u w:color="000000" w:themeColor="text1"/>
        </w:rPr>
        <w:tab/>
        <w:t>“(2)</w:t>
      </w:r>
      <w:r w:rsidRPr="00B70053">
        <w:rPr>
          <w:color w:val="000000" w:themeColor="text1"/>
          <w:u w:color="000000" w:themeColor="text1"/>
        </w:rPr>
        <w:tab/>
      </w:r>
      <w:r w:rsidRPr="00451797">
        <w:rPr>
          <w:color w:val="000000" w:themeColor="text1"/>
          <w:u w:color="000000" w:themeColor="text1"/>
        </w:rPr>
        <w:t>‘</w:t>
      </w:r>
      <w:r w:rsidRPr="00B70053">
        <w:rPr>
          <w:color w:val="000000" w:themeColor="text1"/>
          <w:u w:color="000000" w:themeColor="text1"/>
        </w:rPr>
        <w:t>Special needs account member</w:t>
      </w:r>
      <w:r w:rsidRPr="00451797">
        <w:rPr>
          <w:color w:val="000000" w:themeColor="text1"/>
          <w:u w:color="000000" w:themeColor="text1"/>
        </w:rPr>
        <w:t>’</w:t>
      </w:r>
      <w:r w:rsidRPr="00B70053">
        <w:rPr>
          <w:color w:val="000000" w:themeColor="text1"/>
          <w:u w:color="000000" w:themeColor="text1"/>
        </w:rPr>
        <w:t xml:space="preserve"> means the account of a residential member</w:t>
      </w:r>
      <w:r w:rsidRPr="00B70053">
        <w:rPr>
          <w:color w:val="000000" w:themeColor="text1"/>
          <w:u w:val="single" w:color="000000" w:themeColor="text1"/>
        </w:rPr>
        <w:t>:</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(a)</w:t>
      </w:r>
      <w:r w:rsidRPr="00B70053">
        <w:rPr>
          <w:color w:val="000000" w:themeColor="text1"/>
          <w:u w:color="000000" w:themeColor="text1"/>
        </w:rPr>
        <w:tab/>
      </w:r>
      <w:r w:rsidRPr="00B70053">
        <w:rPr>
          <w:strike/>
          <w:color w:val="000000" w:themeColor="text1"/>
          <w:u w:color="000000" w:themeColor="text1"/>
        </w:rPr>
        <w:t>where</w:t>
      </w:r>
      <w:r w:rsidRPr="00B70053">
        <w:rPr>
          <w:color w:val="000000" w:themeColor="text1"/>
          <w:u w:color="000000" w:themeColor="text1"/>
        </w:rPr>
        <w:t xml:space="preserve"> </w:t>
      </w:r>
      <w:r w:rsidRPr="00B70053">
        <w:rPr>
          <w:color w:val="000000" w:themeColor="text1"/>
          <w:u w:val="single" w:color="000000" w:themeColor="text1"/>
        </w:rPr>
        <w:t>when</w:t>
      </w:r>
      <w:r w:rsidRPr="00B70053">
        <w:rPr>
          <w:color w:val="000000" w:themeColor="text1"/>
          <w:u w:color="000000" w:themeColor="text1"/>
        </w:rPr>
        <w:t xml:space="preserve"> the member can furnish to the electric cooperative a certificate on a form provided by the electric cooperative and signed by a licensed health care provider that states that termination of electric service would be dangerous to the health of the member or a person residing in the member</w:t>
      </w:r>
      <w:r w:rsidRPr="00451797">
        <w:rPr>
          <w:color w:val="000000" w:themeColor="text1"/>
          <w:u w:color="000000" w:themeColor="text1"/>
        </w:rPr>
        <w:t>’</w:t>
      </w:r>
      <w:r w:rsidRPr="00B70053">
        <w:rPr>
          <w:color w:val="000000" w:themeColor="text1"/>
          <w:u w:color="000000" w:themeColor="text1"/>
        </w:rPr>
        <w:t>s household at the premises to which electric service is rendered</w:t>
      </w:r>
      <w:r w:rsidRPr="00B70053">
        <w:rPr>
          <w:color w:val="000000" w:themeColor="text1"/>
          <w:u w:val="single" w:color="000000" w:themeColor="text1"/>
        </w:rPr>
        <w:t>;</w:t>
      </w:r>
      <w:r>
        <w:rPr>
          <w:color w:val="000000" w:themeColor="text1"/>
          <w:u w:val="single" w:color="000000" w:themeColor="text1"/>
        </w:rPr>
        <w:t xml:space="preserve"> or</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(b)</w:t>
      </w:r>
      <w:r w:rsidRPr="00B70053">
        <w:rPr>
          <w:color w:val="000000" w:themeColor="text1"/>
          <w:u w:color="000000" w:themeColor="text1"/>
        </w:rPr>
        <w:tab/>
      </w:r>
      <w:r w:rsidRPr="00B70053">
        <w:rPr>
          <w:color w:val="000000" w:themeColor="text1"/>
          <w:u w:val="single" w:color="000000" w:themeColor="text1"/>
        </w:rPr>
        <w:t>who suffers from Alzheimer</w:t>
      </w:r>
      <w:r w:rsidRPr="00451797">
        <w:rPr>
          <w:color w:val="000000" w:themeColor="text1"/>
          <w:u w:val="single" w:color="000000" w:themeColor="text1"/>
        </w:rPr>
        <w:t>’</w:t>
      </w:r>
      <w:r w:rsidRPr="00B70053">
        <w:rPr>
          <w:color w:val="000000" w:themeColor="text1"/>
          <w:u w:val="single" w:color="000000" w:themeColor="text1"/>
        </w:rPr>
        <w:t>s disease or dementia as certified by a licensed health care provider</w:t>
      </w:r>
      <w:r w:rsidRPr="00B70053">
        <w:rPr>
          <w:color w:val="000000" w:themeColor="text1"/>
          <w:u w:color="000000" w:themeColor="text1"/>
        </w:rPr>
        <w:t>.”</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SECTION</w:t>
      </w:r>
      <w:r w:rsidRPr="00B70053">
        <w:rPr>
          <w:color w:val="000000" w:themeColor="text1"/>
          <w:u w:color="000000" w:themeColor="text1"/>
        </w:rPr>
        <w:tab/>
      </w:r>
      <w:r>
        <w:rPr>
          <w:color w:val="000000" w:themeColor="text1"/>
          <w:u w:color="000000" w:themeColor="text1"/>
        </w:rPr>
        <w:t>4</w:t>
      </w:r>
      <w:r w:rsidRPr="00B70053">
        <w:rPr>
          <w:color w:val="000000" w:themeColor="text1"/>
          <w:u w:color="000000" w:themeColor="text1"/>
        </w:rPr>
        <w:t>.</w:t>
      </w:r>
      <w:r w:rsidRPr="00B70053">
        <w:rPr>
          <w:color w:val="000000" w:themeColor="text1"/>
          <w:u w:color="000000" w:themeColor="text1"/>
        </w:rPr>
        <w:tab/>
        <w:t>Section 58</w:t>
      </w:r>
      <w:r>
        <w:rPr>
          <w:color w:val="000000" w:themeColor="text1"/>
          <w:u w:color="000000" w:themeColor="text1"/>
        </w:rPr>
        <w:noBreakHyphen/>
      </w:r>
      <w:r w:rsidRPr="00B70053">
        <w:rPr>
          <w:color w:val="000000" w:themeColor="text1"/>
          <w:u w:color="000000" w:themeColor="text1"/>
        </w:rPr>
        <w:t>5</w:t>
      </w:r>
      <w:r>
        <w:rPr>
          <w:color w:val="000000" w:themeColor="text1"/>
          <w:u w:color="000000" w:themeColor="text1"/>
        </w:rPr>
        <w:noBreakHyphen/>
      </w:r>
      <w:r w:rsidRPr="00B70053">
        <w:rPr>
          <w:color w:val="000000" w:themeColor="text1"/>
          <w:u w:color="000000" w:themeColor="text1"/>
        </w:rPr>
        <w:t>1110(2) of the 1976 Code, as added by Act 313 of 2006, is amended to read:</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t>“(2)</w:t>
      </w:r>
      <w:r w:rsidRPr="00B70053">
        <w:rPr>
          <w:color w:val="000000" w:themeColor="text1"/>
          <w:u w:color="000000" w:themeColor="text1"/>
        </w:rPr>
        <w:tab/>
      </w:r>
      <w:r w:rsidRPr="00451797">
        <w:rPr>
          <w:color w:val="000000" w:themeColor="text1"/>
          <w:u w:color="000000" w:themeColor="text1"/>
        </w:rPr>
        <w:t>‘</w:t>
      </w:r>
      <w:r w:rsidRPr="00B70053">
        <w:rPr>
          <w:color w:val="000000" w:themeColor="text1"/>
          <w:u w:color="000000" w:themeColor="text1"/>
        </w:rPr>
        <w:t>Special needs account customer</w:t>
      </w:r>
      <w:r w:rsidRPr="00451797">
        <w:rPr>
          <w:color w:val="000000" w:themeColor="text1"/>
          <w:u w:color="000000" w:themeColor="text1"/>
        </w:rPr>
        <w:t>’</w:t>
      </w:r>
      <w:r w:rsidRPr="00B70053">
        <w:rPr>
          <w:color w:val="000000" w:themeColor="text1"/>
          <w:u w:color="000000" w:themeColor="text1"/>
        </w:rPr>
        <w:t xml:space="preserve"> means the account of a residential customer</w:t>
      </w:r>
      <w:r w:rsidRPr="00B70053">
        <w:rPr>
          <w:color w:val="000000" w:themeColor="text1"/>
          <w:u w:val="single" w:color="000000" w:themeColor="text1"/>
        </w:rPr>
        <w:t>:</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(a)</w:t>
      </w:r>
      <w:r w:rsidRPr="00B70053">
        <w:rPr>
          <w:color w:val="000000" w:themeColor="text1"/>
          <w:u w:color="000000" w:themeColor="text1"/>
        </w:rPr>
        <w:tab/>
      </w:r>
      <w:r>
        <w:rPr>
          <w:color w:val="000000" w:themeColor="text1"/>
          <w:u w:color="000000" w:themeColor="text1"/>
        </w:rPr>
        <w:t xml:space="preserve"> </w:t>
      </w:r>
      <w:r w:rsidRPr="00B70053">
        <w:rPr>
          <w:strike/>
          <w:color w:val="000000" w:themeColor="text1"/>
          <w:u w:color="000000" w:themeColor="text1"/>
        </w:rPr>
        <w:t>where</w:t>
      </w:r>
      <w:r>
        <w:rPr>
          <w:color w:val="000000" w:themeColor="text1"/>
          <w:u w:color="000000" w:themeColor="text1"/>
        </w:rPr>
        <w:t xml:space="preserve"> </w:t>
      </w:r>
      <w:r w:rsidRPr="00B70053">
        <w:rPr>
          <w:color w:val="000000" w:themeColor="text1"/>
          <w:u w:val="single" w:color="000000" w:themeColor="text1"/>
        </w:rPr>
        <w:t>when</w:t>
      </w:r>
      <w:r w:rsidRPr="00B70053">
        <w:rPr>
          <w:color w:val="000000" w:themeColor="text1"/>
          <w:u w:color="000000" w:themeColor="text1"/>
        </w:rPr>
        <w:t xml:space="preserve"> the customer can furnish to the utility a certificate on a form provided by the utility and signed by a licensed health care provider that states that termination of natural gas service would be dangerous to the health of the customer or a member of his household at the premises to which natural gas service is rendered</w:t>
      </w:r>
      <w:r w:rsidRPr="00B70053">
        <w:rPr>
          <w:color w:val="000000" w:themeColor="text1"/>
          <w:u w:val="single" w:color="000000" w:themeColor="text1"/>
        </w:rPr>
        <w:t>;</w:t>
      </w:r>
      <w:r>
        <w:rPr>
          <w:color w:val="000000" w:themeColor="text1"/>
          <w:u w:val="single" w:color="000000" w:themeColor="text1"/>
        </w:rPr>
        <w:t xml:space="preserve"> or</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(b)</w:t>
      </w:r>
      <w:r w:rsidRPr="00B70053">
        <w:rPr>
          <w:color w:val="000000" w:themeColor="text1"/>
          <w:u w:color="000000" w:themeColor="text1"/>
        </w:rPr>
        <w:tab/>
      </w:r>
      <w:r w:rsidRPr="00B70053">
        <w:rPr>
          <w:color w:val="000000" w:themeColor="text1"/>
          <w:u w:val="single" w:color="000000" w:themeColor="text1"/>
        </w:rPr>
        <w:t>who suffers from Alzheimer</w:t>
      </w:r>
      <w:r w:rsidRPr="00451797">
        <w:rPr>
          <w:color w:val="000000" w:themeColor="text1"/>
          <w:u w:val="single" w:color="000000" w:themeColor="text1"/>
        </w:rPr>
        <w:t>’</w:t>
      </w:r>
      <w:r w:rsidRPr="00B70053">
        <w:rPr>
          <w:color w:val="000000" w:themeColor="text1"/>
          <w:u w:val="single" w:color="000000" w:themeColor="text1"/>
        </w:rPr>
        <w:t>s disease or dementia as certified by a licensed health care provider</w:t>
      </w:r>
      <w:r w:rsidRPr="00B70053">
        <w:rPr>
          <w:color w:val="000000" w:themeColor="text1"/>
          <w:u w:color="000000" w:themeColor="text1"/>
        </w:rPr>
        <w:t>.”</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SECTION</w:t>
      </w:r>
      <w:r w:rsidRPr="00B70053">
        <w:rPr>
          <w:color w:val="000000" w:themeColor="text1"/>
          <w:u w:color="000000" w:themeColor="text1"/>
        </w:rPr>
        <w:tab/>
      </w:r>
      <w:r>
        <w:rPr>
          <w:color w:val="000000" w:themeColor="text1"/>
          <w:u w:color="000000" w:themeColor="text1"/>
        </w:rPr>
        <w:t>5</w:t>
      </w:r>
      <w:r w:rsidRPr="00B70053">
        <w:rPr>
          <w:color w:val="000000" w:themeColor="text1"/>
          <w:u w:color="000000" w:themeColor="text1"/>
        </w:rPr>
        <w:t>.</w:t>
      </w:r>
      <w:r w:rsidRPr="00B70053">
        <w:rPr>
          <w:color w:val="000000" w:themeColor="text1"/>
          <w:u w:color="000000" w:themeColor="text1"/>
        </w:rPr>
        <w:tab/>
        <w:t>Section 58</w:t>
      </w:r>
      <w:r>
        <w:rPr>
          <w:color w:val="000000" w:themeColor="text1"/>
          <w:u w:color="000000" w:themeColor="text1"/>
        </w:rPr>
        <w:noBreakHyphen/>
      </w:r>
      <w:r w:rsidRPr="00B70053">
        <w:rPr>
          <w:color w:val="000000" w:themeColor="text1"/>
          <w:u w:color="000000" w:themeColor="text1"/>
        </w:rPr>
        <w:t>27</w:t>
      </w:r>
      <w:r>
        <w:rPr>
          <w:color w:val="000000" w:themeColor="text1"/>
          <w:u w:color="000000" w:themeColor="text1"/>
        </w:rPr>
        <w:noBreakHyphen/>
      </w:r>
      <w:r w:rsidRPr="00B70053">
        <w:rPr>
          <w:color w:val="000000" w:themeColor="text1"/>
          <w:u w:color="000000" w:themeColor="text1"/>
        </w:rPr>
        <w:t>2510(2) of the 1976 Code, as added by Act 313 of 2006, is amended to read:</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t>“(2)</w:t>
      </w:r>
      <w:r w:rsidRPr="00B70053">
        <w:rPr>
          <w:color w:val="000000" w:themeColor="text1"/>
          <w:u w:color="000000" w:themeColor="text1"/>
        </w:rPr>
        <w:tab/>
      </w:r>
      <w:r w:rsidRPr="00451797">
        <w:rPr>
          <w:color w:val="000000" w:themeColor="text1"/>
          <w:u w:color="000000" w:themeColor="text1"/>
        </w:rPr>
        <w:t>‘</w:t>
      </w:r>
      <w:r w:rsidRPr="00B70053">
        <w:rPr>
          <w:color w:val="000000" w:themeColor="text1"/>
          <w:u w:color="000000" w:themeColor="text1"/>
        </w:rPr>
        <w:t>Special needs account customer</w:t>
      </w:r>
      <w:r w:rsidRPr="00451797">
        <w:rPr>
          <w:color w:val="000000" w:themeColor="text1"/>
          <w:u w:color="000000" w:themeColor="text1"/>
        </w:rPr>
        <w:t>’</w:t>
      </w:r>
      <w:r w:rsidRPr="00B70053">
        <w:rPr>
          <w:color w:val="000000" w:themeColor="text1"/>
          <w:u w:color="000000" w:themeColor="text1"/>
        </w:rPr>
        <w:t xml:space="preserve"> means the account of a residential customer</w:t>
      </w:r>
      <w:r w:rsidRPr="00B70053">
        <w:rPr>
          <w:color w:val="000000" w:themeColor="text1"/>
          <w:u w:val="single" w:color="000000" w:themeColor="text1"/>
        </w:rPr>
        <w:t>:</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(a)</w:t>
      </w:r>
      <w:r w:rsidRPr="00B70053">
        <w:rPr>
          <w:color w:val="000000" w:themeColor="text1"/>
          <w:u w:color="000000" w:themeColor="text1"/>
        </w:rPr>
        <w:tab/>
      </w:r>
      <w:r>
        <w:rPr>
          <w:color w:val="000000" w:themeColor="text1"/>
          <w:u w:color="000000" w:themeColor="text1"/>
        </w:rPr>
        <w:t xml:space="preserve"> </w:t>
      </w:r>
      <w:r w:rsidRPr="00B70053">
        <w:rPr>
          <w:strike/>
          <w:color w:val="000000" w:themeColor="text1"/>
          <w:u w:color="000000" w:themeColor="text1"/>
        </w:rPr>
        <w:t>where</w:t>
      </w:r>
      <w:r>
        <w:rPr>
          <w:color w:val="000000" w:themeColor="text1"/>
          <w:u w:color="000000" w:themeColor="text1"/>
        </w:rPr>
        <w:t xml:space="preserve"> </w:t>
      </w:r>
      <w:r w:rsidRPr="00B70053">
        <w:rPr>
          <w:color w:val="000000" w:themeColor="text1"/>
          <w:u w:val="single" w:color="000000" w:themeColor="text1"/>
        </w:rPr>
        <w:t>when</w:t>
      </w:r>
      <w:r w:rsidRPr="00B70053">
        <w:rPr>
          <w:color w:val="000000" w:themeColor="text1"/>
          <w:u w:color="000000" w:themeColor="text1"/>
        </w:rPr>
        <w:t xml:space="preserve"> the customer can furnish to the utility a certificate on a form provided by the utility and signed by a licensed health care provider that states that termination of electric service would be dangerous to the health of the customer or a member of his household at the premises to which electric service is rendered</w:t>
      </w:r>
      <w:r w:rsidRPr="00B70053">
        <w:rPr>
          <w:color w:val="000000" w:themeColor="text1"/>
          <w:u w:val="single" w:color="000000" w:themeColor="text1"/>
        </w:rPr>
        <w:t>;</w:t>
      </w:r>
      <w:r>
        <w:rPr>
          <w:color w:val="000000" w:themeColor="text1"/>
          <w:u w:val="single" w:color="000000" w:themeColor="text1"/>
        </w:rPr>
        <w:t xml:space="preserve"> or</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(b)</w:t>
      </w:r>
      <w:r w:rsidRPr="00B70053">
        <w:rPr>
          <w:color w:val="000000" w:themeColor="text1"/>
          <w:u w:color="000000" w:themeColor="text1"/>
        </w:rPr>
        <w:tab/>
      </w:r>
      <w:r w:rsidRPr="00B70053">
        <w:rPr>
          <w:color w:val="000000" w:themeColor="text1"/>
          <w:u w:val="single" w:color="000000" w:themeColor="text1"/>
        </w:rPr>
        <w:t>who suffers from Alzheimer</w:t>
      </w:r>
      <w:r w:rsidRPr="00451797">
        <w:rPr>
          <w:color w:val="000000" w:themeColor="text1"/>
          <w:u w:val="single" w:color="000000" w:themeColor="text1"/>
        </w:rPr>
        <w:t>’</w:t>
      </w:r>
      <w:r w:rsidRPr="00B70053">
        <w:rPr>
          <w:color w:val="000000" w:themeColor="text1"/>
          <w:u w:val="single" w:color="000000" w:themeColor="text1"/>
        </w:rPr>
        <w:t>s disease or dementia as certified by a licensed health care provider</w:t>
      </w:r>
      <w:r w:rsidRPr="00B70053">
        <w:rPr>
          <w:color w:val="000000" w:themeColor="text1"/>
          <w:u w:color="000000" w:themeColor="text1"/>
        </w:rPr>
        <w:t>.”</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SECTION</w:t>
      </w:r>
      <w:r w:rsidRPr="00B70053">
        <w:rPr>
          <w:color w:val="000000" w:themeColor="text1"/>
          <w:u w:color="000000" w:themeColor="text1"/>
        </w:rPr>
        <w:tab/>
      </w:r>
      <w:r>
        <w:rPr>
          <w:color w:val="000000" w:themeColor="text1"/>
          <w:u w:color="000000" w:themeColor="text1"/>
        </w:rPr>
        <w:t>6</w:t>
      </w:r>
      <w:r w:rsidRPr="00B70053">
        <w:rPr>
          <w:color w:val="000000" w:themeColor="text1"/>
          <w:u w:color="000000" w:themeColor="text1"/>
        </w:rPr>
        <w:t>.</w:t>
      </w:r>
      <w:r w:rsidRPr="00B70053">
        <w:rPr>
          <w:color w:val="000000" w:themeColor="text1"/>
          <w:u w:color="000000" w:themeColor="text1"/>
        </w:rPr>
        <w:tab/>
        <w:t>Section 58</w:t>
      </w:r>
      <w:r>
        <w:rPr>
          <w:color w:val="000000" w:themeColor="text1"/>
          <w:u w:color="000000" w:themeColor="text1"/>
        </w:rPr>
        <w:noBreakHyphen/>
      </w:r>
      <w:r w:rsidRPr="00B70053">
        <w:rPr>
          <w:color w:val="000000" w:themeColor="text1"/>
          <w:u w:color="000000" w:themeColor="text1"/>
        </w:rPr>
        <w:t>31</w:t>
      </w:r>
      <w:r>
        <w:rPr>
          <w:color w:val="000000" w:themeColor="text1"/>
          <w:u w:color="000000" w:themeColor="text1"/>
        </w:rPr>
        <w:noBreakHyphen/>
      </w:r>
      <w:r w:rsidRPr="00B70053">
        <w:rPr>
          <w:color w:val="000000" w:themeColor="text1"/>
          <w:u w:color="000000" w:themeColor="text1"/>
        </w:rPr>
        <w:t>510(2) of the 1976 Code, as added by Act 313 of 2006, is amended to read:</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00AE7321">
        <w:rPr>
          <w:color w:val="000000" w:themeColor="text1"/>
          <w:u w:color="000000" w:themeColor="text1"/>
        </w:rPr>
        <w:t>“</w:t>
      </w:r>
      <w:r w:rsidRPr="00B70053">
        <w:rPr>
          <w:color w:val="000000" w:themeColor="text1"/>
          <w:u w:color="000000" w:themeColor="text1"/>
        </w:rPr>
        <w:t>(2)</w:t>
      </w:r>
      <w:r w:rsidRPr="00B70053">
        <w:rPr>
          <w:color w:val="000000" w:themeColor="text1"/>
          <w:u w:color="000000" w:themeColor="text1"/>
        </w:rPr>
        <w:tab/>
      </w:r>
      <w:r w:rsidR="00AE7321">
        <w:rPr>
          <w:color w:val="000000" w:themeColor="text1"/>
          <w:u w:color="000000" w:themeColor="text1"/>
        </w:rPr>
        <w:t>‘Special needs account customer’</w:t>
      </w:r>
      <w:r w:rsidRPr="00B70053">
        <w:rPr>
          <w:color w:val="000000" w:themeColor="text1"/>
          <w:u w:color="000000" w:themeColor="text1"/>
        </w:rPr>
        <w:t xml:space="preserve"> means the account of a residential customer</w:t>
      </w:r>
      <w:r w:rsidRPr="00B70053">
        <w:rPr>
          <w:color w:val="000000" w:themeColor="text1"/>
          <w:u w:val="single" w:color="000000" w:themeColor="text1"/>
        </w:rPr>
        <w:t>:</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(a)</w:t>
      </w:r>
      <w:r w:rsidRPr="00B70053">
        <w:rPr>
          <w:color w:val="000000" w:themeColor="text1"/>
          <w:u w:color="000000" w:themeColor="text1"/>
        </w:rPr>
        <w:tab/>
      </w:r>
      <w:r w:rsidRPr="00B70053">
        <w:rPr>
          <w:strike/>
          <w:color w:val="000000" w:themeColor="text1"/>
          <w:u w:color="000000" w:themeColor="text1"/>
        </w:rPr>
        <w:t>where</w:t>
      </w:r>
      <w:r w:rsidRPr="00B70053">
        <w:rPr>
          <w:color w:val="000000" w:themeColor="text1"/>
          <w:u w:color="000000" w:themeColor="text1"/>
        </w:rPr>
        <w:t xml:space="preserve"> </w:t>
      </w:r>
      <w:r w:rsidRPr="00B70053">
        <w:rPr>
          <w:color w:val="000000" w:themeColor="text1"/>
          <w:u w:val="single" w:color="000000" w:themeColor="text1"/>
        </w:rPr>
        <w:t>when</w:t>
      </w:r>
      <w:r w:rsidRPr="00B70053">
        <w:rPr>
          <w:color w:val="000000" w:themeColor="text1"/>
          <w:u w:color="000000" w:themeColor="text1"/>
        </w:rPr>
        <w:t xml:space="preserve"> the customer can furnish to the Public Service Authority a certificate on a form provided by the Public Service Authority and signed by a licensed health care provider that states that termination of electric service would be dangerous to the health of the customer or a member of his household at the premises to which electric service is rendered</w:t>
      </w:r>
      <w:r w:rsidRPr="00B70053">
        <w:rPr>
          <w:color w:val="000000" w:themeColor="text1"/>
          <w:u w:val="single" w:color="000000" w:themeColor="text1"/>
        </w:rPr>
        <w:t>;</w:t>
      </w:r>
      <w:r>
        <w:rPr>
          <w:color w:val="000000" w:themeColor="text1"/>
          <w:u w:val="single" w:color="000000" w:themeColor="text1"/>
        </w:rPr>
        <w:t xml:space="preserve"> or</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(b)</w:t>
      </w:r>
      <w:r w:rsidRPr="00B70053">
        <w:rPr>
          <w:color w:val="000000" w:themeColor="text1"/>
          <w:u w:color="000000" w:themeColor="text1"/>
        </w:rPr>
        <w:tab/>
      </w:r>
      <w:r w:rsidRPr="00B70053">
        <w:rPr>
          <w:color w:val="000000" w:themeColor="text1"/>
          <w:u w:val="single" w:color="000000" w:themeColor="text1"/>
        </w:rPr>
        <w:t>who suffers from Alzheimer</w:t>
      </w:r>
      <w:r w:rsidRPr="00451797">
        <w:rPr>
          <w:color w:val="000000" w:themeColor="text1"/>
          <w:u w:val="single" w:color="000000" w:themeColor="text1"/>
        </w:rPr>
        <w:t>’</w:t>
      </w:r>
      <w:r w:rsidRPr="00B70053">
        <w:rPr>
          <w:color w:val="000000" w:themeColor="text1"/>
          <w:u w:val="single" w:color="000000" w:themeColor="text1"/>
        </w:rPr>
        <w:t>s disease or dementia as certified by a licensed health care provider</w:t>
      </w:r>
      <w:r w:rsidRPr="00B70053">
        <w:rPr>
          <w:color w:val="000000" w:themeColor="text1"/>
          <w:u w:color="000000" w:themeColor="text1"/>
        </w:rPr>
        <w:t>.”</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F3F"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B70053">
        <w:rPr>
          <w:color w:val="000000" w:themeColor="text1"/>
          <w:u w:color="000000" w:themeColor="text1"/>
        </w:rPr>
        <w:t>SECTION</w:t>
      </w:r>
      <w:r w:rsidRPr="00B70053">
        <w:rPr>
          <w:color w:val="000000" w:themeColor="text1"/>
          <w:u w:color="000000" w:themeColor="text1"/>
        </w:rPr>
        <w:tab/>
      </w:r>
      <w:r>
        <w:rPr>
          <w:color w:val="000000" w:themeColor="text1"/>
          <w:u w:color="000000" w:themeColor="text1"/>
        </w:rPr>
        <w:t>7</w:t>
      </w:r>
      <w:r w:rsidRPr="00B70053">
        <w:rPr>
          <w:color w:val="000000" w:themeColor="text1"/>
          <w:u w:color="000000" w:themeColor="text1"/>
        </w:rPr>
        <w:t>.</w:t>
      </w:r>
      <w:r w:rsidRPr="00B70053">
        <w:rPr>
          <w:color w:val="000000" w:themeColor="text1"/>
          <w:u w:color="000000" w:themeColor="text1"/>
        </w:rPr>
        <w:tab/>
        <w:t>This act takes effect upon approval by the Governor.</w:t>
      </w:r>
    </w:p>
    <w:p w:rsidR="00DE6DEB" w:rsidRDefault="0010776B"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E6DEB" w:rsidRDefault="00DE6DEB" w:rsidP="00E361EF">
      <w:pPr>
        <w:suppressAutoHyphens/>
      </w:pPr>
    </w:p>
    <w:sectPr w:rsidR="00DE6DEB" w:rsidSect="004D4E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68D6" w:rsidRDefault="00AD68D6" w:rsidP="009F0C77">
      <w:r>
        <w:separator/>
      </w:r>
    </w:p>
  </w:endnote>
  <w:endnote w:type="continuationSeparator" w:id="0">
    <w:p w:rsidR="00AD68D6" w:rsidRDefault="00AD68D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3A4D8F4-92A3-43A2-9A26-8D9B197C4C08}"/>
    <w:embedBold r:id="rId2" w:fontKey="{7B0AA302-C053-4A85-84A7-3102017BF86D}"/>
    <w:embedItalic r:id="rId3" w:fontKey="{B8E6975B-FFBC-48C1-83A7-50522EFAA6DB}"/>
  </w:font>
  <w:font w:name="Calibri">
    <w:panose1 w:val="020F0502020204030204"/>
    <w:charset w:val="00"/>
    <w:family w:val="swiss"/>
    <w:pitch w:val="variable"/>
    <w:sig w:usb0="A00002EF" w:usb1="4000207B" w:usb2="00000000" w:usb3="00000000" w:csb0="0000009F" w:csb1="00000000"/>
    <w:embedRegular r:id="rId4" w:fontKey="{3D60B229-3C7F-47BA-918A-9FFD914EA5BA}"/>
  </w:font>
  <w:font w:name="Cambria">
    <w:panose1 w:val="02040503050406030204"/>
    <w:charset w:val="00"/>
    <w:family w:val="roman"/>
    <w:pitch w:val="variable"/>
    <w:sig w:usb0="A00002EF" w:usb1="4000004B" w:usb2="00000000" w:usb3="00000000" w:csb0="0000009F" w:csb1="00000000"/>
    <w:embedRegular r:id="rId5" w:fontKey="{E6CE2EDE-9ABA-43FA-B6BD-9CE32B8EC55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8F3" w:rsidRPr="00DE6DEB" w:rsidRDefault="00DE6DEB" w:rsidP="00DE6DEB">
    <w:pPr>
      <w:pStyle w:val="Footer"/>
      <w:tabs>
        <w:tab w:val="clear" w:pos="4680"/>
        <w:tab w:val="clear" w:pos="9360"/>
        <w:tab w:val="center" w:pos="2995"/>
      </w:tabs>
      <w:spacing w:before="120"/>
    </w:pPr>
    <w:r>
      <w:t>[4108</w:t>
    </w:r>
    <w:r w:rsidR="004D4E49">
      <w:t>-</w:t>
    </w:r>
    <w:fldSimple w:instr=" PAGE  \* MERGEFORMAT ">
      <w:r w:rsidR="00E361EF">
        <w:rPr>
          <w:noProof/>
        </w:rPr>
        <w:t>2</w:t>
      </w:r>
    </w:fldSimple>
    <w:r w:rsidR="004D4E4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E49" w:rsidRPr="00DE6DEB" w:rsidRDefault="004D4E49" w:rsidP="00DE6DEB">
    <w:pPr>
      <w:pStyle w:val="Footer"/>
      <w:tabs>
        <w:tab w:val="clear" w:pos="4680"/>
        <w:tab w:val="clear" w:pos="9360"/>
        <w:tab w:val="center" w:pos="2995"/>
      </w:tabs>
      <w:spacing w:before="120"/>
    </w:pPr>
    <w:r>
      <w:t>[4108]</w:t>
    </w:r>
    <w:r>
      <w:tab/>
    </w:r>
    <w:fldSimple w:instr=" PAGE  \* MERGEFORMAT ">
      <w:r w:rsidR="00E361E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68D6" w:rsidRDefault="00AD68D6" w:rsidP="009F0C77">
      <w:r>
        <w:separator/>
      </w:r>
    </w:p>
  </w:footnote>
  <w:footnote w:type="continuationSeparator" w:id="0">
    <w:p w:rsidR="00AD68D6" w:rsidRDefault="00AD68D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603SD11"/>
    <w:docVar w:name="CoverBillType" w:val="b"/>
    <w:docVar w:name="docpath" w:val="L:\Council\bills\DKA\3603SD11.DOCX"/>
    <w:docVar w:name="dvBillNumber" w:val="4108"/>
    <w:docVar w:name="dvBillNumberPrefix" w:val="H. "/>
    <w:docVar w:name="dvOriginalBody" w:val="House"/>
    <w:docVar w:name="dvSteno" w:val="DKA"/>
    <w:docVar w:name="NameofBody" w:val="h"/>
    <w:docVar w:name="vgroup2" w:val="Council"/>
  </w:docVars>
  <w:rsids>
    <w:rsidRoot w:val="00862AC5"/>
    <w:rsid w:val="00000841"/>
    <w:rsid w:val="00011869"/>
    <w:rsid w:val="000E1785"/>
    <w:rsid w:val="000F0F3F"/>
    <w:rsid w:val="000F40FA"/>
    <w:rsid w:val="0010776B"/>
    <w:rsid w:val="00133E66"/>
    <w:rsid w:val="001435A3"/>
    <w:rsid w:val="001D08F2"/>
    <w:rsid w:val="001D525B"/>
    <w:rsid w:val="001D7F4F"/>
    <w:rsid w:val="002321B6"/>
    <w:rsid w:val="00250967"/>
    <w:rsid w:val="002543C8"/>
    <w:rsid w:val="00284AAE"/>
    <w:rsid w:val="00287DC7"/>
    <w:rsid w:val="002E5912"/>
    <w:rsid w:val="002F2B62"/>
    <w:rsid w:val="00325348"/>
    <w:rsid w:val="0032732C"/>
    <w:rsid w:val="00336AD0"/>
    <w:rsid w:val="0037079A"/>
    <w:rsid w:val="003D01E8"/>
    <w:rsid w:val="003E5288"/>
    <w:rsid w:val="003F6D79"/>
    <w:rsid w:val="0041760A"/>
    <w:rsid w:val="00417C01"/>
    <w:rsid w:val="004809EE"/>
    <w:rsid w:val="0048492C"/>
    <w:rsid w:val="004868BC"/>
    <w:rsid w:val="004D4E49"/>
    <w:rsid w:val="004E7D54"/>
    <w:rsid w:val="005273C6"/>
    <w:rsid w:val="00530A69"/>
    <w:rsid w:val="00545593"/>
    <w:rsid w:val="005708CC"/>
    <w:rsid w:val="00577C6C"/>
    <w:rsid w:val="005C2FE2"/>
    <w:rsid w:val="005E2BC9"/>
    <w:rsid w:val="00605102"/>
    <w:rsid w:val="006215AA"/>
    <w:rsid w:val="006913C9"/>
    <w:rsid w:val="0069470D"/>
    <w:rsid w:val="00734F00"/>
    <w:rsid w:val="00771A9E"/>
    <w:rsid w:val="007A70AE"/>
    <w:rsid w:val="008362E8"/>
    <w:rsid w:val="00862AC5"/>
    <w:rsid w:val="008A1768"/>
    <w:rsid w:val="008F4429"/>
    <w:rsid w:val="0094021A"/>
    <w:rsid w:val="00983718"/>
    <w:rsid w:val="009C6A0B"/>
    <w:rsid w:val="009F0C77"/>
    <w:rsid w:val="009F2B01"/>
    <w:rsid w:val="009F4DD1"/>
    <w:rsid w:val="00A41684"/>
    <w:rsid w:val="00A64E80"/>
    <w:rsid w:val="00A72BCD"/>
    <w:rsid w:val="00A741D9"/>
    <w:rsid w:val="00A833AB"/>
    <w:rsid w:val="00A9741D"/>
    <w:rsid w:val="00AD4B17"/>
    <w:rsid w:val="00AD68D6"/>
    <w:rsid w:val="00AE7321"/>
    <w:rsid w:val="00B412D4"/>
    <w:rsid w:val="00B80A6F"/>
    <w:rsid w:val="00BE3C22"/>
    <w:rsid w:val="00C0345E"/>
    <w:rsid w:val="00C3483A"/>
    <w:rsid w:val="00C74E9D"/>
    <w:rsid w:val="00C82FD3"/>
    <w:rsid w:val="00C92819"/>
    <w:rsid w:val="00CC6B7B"/>
    <w:rsid w:val="00CD2089"/>
    <w:rsid w:val="00D22BE7"/>
    <w:rsid w:val="00D73A67"/>
    <w:rsid w:val="00D970A9"/>
    <w:rsid w:val="00DA7035"/>
    <w:rsid w:val="00DE6DEB"/>
    <w:rsid w:val="00DF3845"/>
    <w:rsid w:val="00E361EF"/>
    <w:rsid w:val="00E41911"/>
    <w:rsid w:val="00E92EEF"/>
    <w:rsid w:val="00EC1A5C"/>
    <w:rsid w:val="00F24442"/>
    <w:rsid w:val="00F50AE3"/>
    <w:rsid w:val="00F67CF1"/>
    <w:rsid w:val="00F828F3"/>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98371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ADF19D-F4BF-487F-BDAE-B36609D14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985</Words>
  <Characters>5036</Characters>
  <Application>Microsoft Office Word</Application>
  <DocSecurity>0</DocSecurity>
  <Lines>167</Lines>
  <Paragraphs>65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2011-04-13T14:27:00Z</cp:lastPrinted>
  <dcterms:created xsi:type="dcterms:W3CDTF">2012-02-01T23:48:00Z</dcterms:created>
  <dcterms:modified xsi:type="dcterms:W3CDTF">2012-02-01T23:48:00Z</dcterms:modified>
</cp:coreProperties>
</file>