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3B" w:rsidRDefault="00F4523B" w:rsidP="001D7F4F">
      <w:pPr>
        <w:pStyle w:val="BillDots"/>
      </w:pPr>
      <w:r>
        <w:t>INTRODUCED</w:t>
      </w:r>
    </w:p>
    <w:p w:rsidR="00F4523B" w:rsidRDefault="00F4523B" w:rsidP="001D7F4F">
      <w:pPr>
        <w:pStyle w:val="BillDots"/>
      </w:pPr>
      <w:r>
        <w:t>May 18, 2011</w:t>
      </w:r>
    </w:p>
    <w:p w:rsidR="00F4523B" w:rsidRDefault="00F4523B" w:rsidP="001D7F4F">
      <w:pPr>
        <w:pStyle w:val="BillDots"/>
      </w:pPr>
    </w:p>
    <w:p w:rsidR="00F4523B" w:rsidRPr="00F4523B" w:rsidRDefault="00F4523B" w:rsidP="00F4523B">
      <w:pPr>
        <w:pStyle w:val="BillDots"/>
        <w:tabs>
          <w:tab w:val="clear" w:pos="216"/>
          <w:tab w:val="clear" w:pos="432"/>
          <w:tab w:val="clear" w:pos="648"/>
          <w:tab w:val="clear" w:pos="864"/>
          <w:tab w:val="clear" w:pos="1080"/>
          <w:tab w:val="clear" w:pos="1296"/>
          <w:tab w:val="clear" w:pos="5904"/>
          <w:tab w:val="right" w:pos="5933"/>
        </w:tabs>
      </w:pPr>
      <w:r>
        <w:tab/>
      </w:r>
      <w:r>
        <w:rPr>
          <w:b/>
          <w:sz w:val="36"/>
        </w:rPr>
        <w:t>H. 4236</w:t>
      </w:r>
    </w:p>
    <w:p w:rsidR="00F4523B" w:rsidRDefault="00F4523B" w:rsidP="001D7F4F">
      <w:pPr>
        <w:pStyle w:val="BillDots"/>
      </w:pPr>
    </w:p>
    <w:p w:rsidR="00F4523B" w:rsidRDefault="00F4523B" w:rsidP="00F4523B">
      <w:pPr>
        <w:pStyle w:val="BillDots"/>
        <w:jc w:val="center"/>
      </w:pPr>
      <w:r>
        <w:t xml:space="preserve">Introduced by </w:t>
      </w:r>
      <w:r w:rsidRPr="00E22D19">
        <w:t>Reps. Mitchell and Loftis</w:t>
      </w:r>
    </w:p>
    <w:p w:rsidR="00F4523B" w:rsidRDefault="00F4523B" w:rsidP="001D7F4F">
      <w:pPr>
        <w:pStyle w:val="BillDots"/>
      </w:pPr>
    </w:p>
    <w:p w:rsidR="00F4523B" w:rsidRDefault="00F4523B" w:rsidP="00515FCB">
      <w:pPr>
        <w:pStyle w:val="BillDots"/>
        <w:tabs>
          <w:tab w:val="clear" w:pos="216"/>
          <w:tab w:val="clear" w:pos="432"/>
          <w:tab w:val="clear" w:pos="648"/>
          <w:tab w:val="clear" w:pos="864"/>
          <w:tab w:val="clear" w:pos="1080"/>
          <w:tab w:val="clear" w:pos="1296"/>
          <w:tab w:val="clear" w:pos="5904"/>
          <w:tab w:val="right" w:pos="5933"/>
        </w:tabs>
      </w:pPr>
      <w:r>
        <w:t>S. Printed 5/18/11--H.</w:t>
      </w:r>
      <w:r w:rsidR="00515FCB">
        <w:tab/>
        <w:t>[SEC 5/19/11 2:51 PM]</w:t>
      </w:r>
    </w:p>
    <w:p w:rsidR="00F4523B" w:rsidRDefault="00F4523B" w:rsidP="001D7F4F">
      <w:pPr>
        <w:pStyle w:val="BillDots"/>
      </w:pPr>
      <w:r>
        <w:t>Read the first time May 18, 2011.</w:t>
      </w:r>
    </w:p>
    <w:p w:rsidR="00F4523B" w:rsidRPr="00F4523B" w:rsidRDefault="00F4523B" w:rsidP="00F4523B">
      <w:pPr>
        <w:pStyle w:val="BillDots"/>
        <w:jc w:val="center"/>
      </w:pPr>
      <w:r>
        <w:rPr>
          <w:u w:val="single"/>
        </w:rPr>
        <w:t>            </w:t>
      </w:r>
    </w:p>
    <w:p w:rsidR="00F4523B" w:rsidRDefault="00F4523B" w:rsidP="001D7F4F">
      <w:pPr>
        <w:pStyle w:val="BillDots"/>
      </w:pPr>
    </w:p>
    <w:p w:rsidR="00F4523B" w:rsidRDefault="00F4523B" w:rsidP="001D7F4F">
      <w:pPr>
        <w:pStyle w:val="BillDots"/>
        <w:sectPr w:rsidR="00F4523B" w:rsidSect="00F452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046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51D97"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A391B">
        <w:rPr>
          <w:color w:val="000000" w:themeColor="text1"/>
          <w:u w:color="000000" w:themeColor="text1"/>
        </w:rPr>
        <w:t>TO ESTABLISH THE SOUTH CAROLINA EQUITABLE REDEVELOPMENT COMMISSION AND TO PROVIDE FOR THE MEMBERSHIP OF THE COMMISSION AND ITS DUTIES AND FUNCTIONS.</w:t>
      </w:r>
    </w:p>
    <w:p w:rsidR="0087046D" w:rsidRDefault="00870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Whereas, this State is committed to promoting economic development, revitalization, and prosperity for communities and to promoting the protection of human health and the environment; and</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Whereas, the redevelopment of brownfield and greyfield sites in this State will promote economic development, create jobs, clean up contaminated properties, and improve the quality of life for the communities in which such sites are located; and</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Whereas, collaborative problem solving is effective in addressing equitable redevelopment issues and in assuring that existing resources are effectively combined to support economic development and revitalization efforts while protecting human health and the environment; and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Whereas, the establishment of a statewide commission to promote and coordinate equitable redevelopment projects is key to the success of such efforts. Now, therefore,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Be it enacted by the General Assembly of the State of South Carolina: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A391B">
        <w:rPr>
          <w:color w:val="000000" w:themeColor="text1"/>
          <w:u w:color="000000" w:themeColor="text1"/>
        </w:rPr>
        <w:t>(A)</w:t>
      </w:r>
      <w:r>
        <w:rPr>
          <w:color w:val="000000" w:themeColor="text1"/>
          <w:u w:color="000000" w:themeColor="text1"/>
        </w:rPr>
        <w:tab/>
      </w:r>
      <w:r w:rsidRPr="002A391B">
        <w:rPr>
          <w:color w:val="000000" w:themeColor="text1"/>
          <w:u w:color="000000" w:themeColor="text1"/>
        </w:rPr>
        <w:t>For purposes of this resolution</w:t>
      </w:r>
      <w:r w:rsidR="00515FCB">
        <w:rPr>
          <w:color w:val="000000" w:themeColor="text1"/>
          <w:u w:color="000000" w:themeColor="text1"/>
        </w:rPr>
        <w:t>,</w:t>
      </w:r>
      <w:r w:rsidRPr="002A391B">
        <w:rPr>
          <w:color w:val="000000" w:themeColor="text1"/>
          <w:u w:color="000000" w:themeColor="text1"/>
        </w:rPr>
        <w:t xml:space="preserve"> </w:t>
      </w:r>
      <w:r w:rsidRPr="00B51D97">
        <w:rPr>
          <w:color w:val="000000" w:themeColor="text1"/>
          <w:u w:color="000000" w:themeColor="text1"/>
        </w:rPr>
        <w:t>‘</w:t>
      </w:r>
      <w:r w:rsidRPr="002A391B">
        <w:rPr>
          <w:color w:val="000000" w:themeColor="text1"/>
          <w:u w:color="000000" w:themeColor="text1"/>
        </w:rPr>
        <w:t>equitable redevelopment</w:t>
      </w:r>
      <w:r w:rsidRPr="00B51D97">
        <w:rPr>
          <w:color w:val="000000" w:themeColor="text1"/>
          <w:u w:color="000000" w:themeColor="text1"/>
        </w:rPr>
        <w:t>’</w:t>
      </w:r>
      <w:r w:rsidRPr="002A391B">
        <w:rPr>
          <w:color w:val="000000" w:themeColor="text1"/>
          <w:u w:color="000000" w:themeColor="text1"/>
        </w:rPr>
        <w:t xml:space="preserve"> means the remediation and redevelopment of brownfield and greyfield projects, particularly in economically </w:t>
      </w:r>
      <w:r w:rsidRPr="002A391B">
        <w:rPr>
          <w:color w:val="000000" w:themeColor="text1"/>
          <w:u w:color="000000" w:themeColor="text1"/>
        </w:rPr>
        <w:lastRenderedPageBreak/>
        <w:t xml:space="preserve">disadvantaged urban and rural areas, to provide jobs, improve quality of life, and protect public health and the environment.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(B)</w:t>
      </w:r>
      <w:r>
        <w:rPr>
          <w:color w:val="000000" w:themeColor="text1"/>
          <w:u w:color="000000" w:themeColor="text1"/>
        </w:rPr>
        <w:tab/>
      </w:r>
      <w:r w:rsidRPr="002A391B">
        <w:rPr>
          <w:color w:val="000000" w:themeColor="text1"/>
          <w:u w:color="000000" w:themeColor="text1"/>
        </w:rPr>
        <w:t xml:space="preserve">There is created the South Carolina Equitable Redevelopment Commission to be composed of: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w:t>
      </w:r>
      <w:r>
        <w:rPr>
          <w:color w:val="000000" w:themeColor="text1"/>
          <w:u w:color="000000" w:themeColor="text1"/>
        </w:rPr>
        <w:tab/>
      </w:r>
      <w:r w:rsidRPr="002A391B">
        <w:rPr>
          <w:color w:val="000000" w:themeColor="text1"/>
          <w:u w:color="000000" w:themeColor="text1"/>
        </w:rPr>
        <w:t>the Chairman of the House of Representatives Agriculture, Natural Resources and Environmental Affairs Committee, who shall serve as a co</w:t>
      </w:r>
      <w:r>
        <w:rPr>
          <w:color w:val="000000" w:themeColor="text1"/>
          <w:u w:color="000000" w:themeColor="text1"/>
        </w:rPr>
        <w:noBreakHyphen/>
      </w:r>
      <w:r w:rsidR="007371C7">
        <w:rPr>
          <w:color w:val="000000" w:themeColor="text1"/>
          <w:u w:color="000000" w:themeColor="text1"/>
        </w:rPr>
        <w:t>chairperson of the c</w:t>
      </w:r>
      <w:r w:rsidRPr="002A391B">
        <w:rPr>
          <w:color w:val="000000" w:themeColor="text1"/>
          <w:u w:color="000000" w:themeColor="text1"/>
        </w:rPr>
        <w:t xml:space="preserve">ommission;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the Chairman of the Senate Medical Affairs Committee, who shall serve as a co</w:t>
      </w:r>
      <w:r>
        <w:rPr>
          <w:color w:val="000000" w:themeColor="text1"/>
          <w:u w:color="000000" w:themeColor="text1"/>
        </w:rPr>
        <w:noBreakHyphen/>
      </w:r>
      <w:r w:rsidR="007371C7">
        <w:rPr>
          <w:color w:val="000000" w:themeColor="text1"/>
          <w:u w:color="000000" w:themeColor="text1"/>
        </w:rPr>
        <w:t>chairperson of the c</w:t>
      </w:r>
      <w:r w:rsidRPr="002A391B">
        <w:rPr>
          <w:color w:val="000000" w:themeColor="text1"/>
          <w:u w:color="000000" w:themeColor="text1"/>
        </w:rPr>
        <w:t xml:space="preserve">ommission;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r>
      <w:r w:rsidRPr="002A391B">
        <w:rPr>
          <w:color w:val="000000" w:themeColor="text1"/>
          <w:u w:color="000000" w:themeColor="text1"/>
        </w:rPr>
        <w:t xml:space="preserve">one member of the House of Representatives, to be appointed by the Speaker of the House of Representatives;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(4)</w:t>
      </w:r>
      <w:r>
        <w:rPr>
          <w:color w:val="000000" w:themeColor="text1"/>
          <w:u w:color="000000" w:themeColor="text1"/>
        </w:rPr>
        <w:tab/>
      </w:r>
      <w:r w:rsidRPr="002A391B">
        <w:rPr>
          <w:color w:val="000000" w:themeColor="text1"/>
          <w:u w:color="000000" w:themeColor="text1"/>
        </w:rPr>
        <w:t xml:space="preserve">one member of the Senate to be appointed by the President Pro Tempore of the Senate;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(5)</w:t>
      </w:r>
      <w:r>
        <w:rPr>
          <w:color w:val="000000" w:themeColor="text1"/>
          <w:u w:color="000000" w:themeColor="text1"/>
        </w:rPr>
        <w:tab/>
      </w:r>
      <w:r w:rsidR="007371C7">
        <w:rPr>
          <w:color w:val="000000" w:themeColor="text1"/>
          <w:u w:color="000000" w:themeColor="text1"/>
        </w:rPr>
        <w:t>the C</w:t>
      </w:r>
      <w:r w:rsidR="007371C7" w:rsidRPr="002A391B">
        <w:rPr>
          <w:color w:val="000000" w:themeColor="text1"/>
          <w:u w:color="000000" w:themeColor="text1"/>
        </w:rPr>
        <w:t xml:space="preserve">ommissioner </w:t>
      </w:r>
      <w:r w:rsidRPr="002A391B">
        <w:rPr>
          <w:color w:val="000000" w:themeColor="text1"/>
          <w:u w:color="000000" w:themeColor="text1"/>
        </w:rPr>
        <w:t xml:space="preserve">of the Department of Health and Environmental Control;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(6)</w:t>
      </w:r>
      <w:r>
        <w:rPr>
          <w:color w:val="000000" w:themeColor="text1"/>
          <w:u w:color="000000" w:themeColor="text1"/>
        </w:rPr>
        <w:tab/>
      </w:r>
      <w:r w:rsidRPr="002A391B">
        <w:rPr>
          <w:color w:val="000000" w:themeColor="text1"/>
          <w:u w:color="000000" w:themeColor="text1"/>
        </w:rPr>
        <w:t xml:space="preserve">the Director of the Department of Commerce;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(7)</w:t>
      </w:r>
      <w:r>
        <w:rPr>
          <w:color w:val="000000" w:themeColor="text1"/>
          <w:u w:color="000000" w:themeColor="text1"/>
        </w:rPr>
        <w:tab/>
      </w:r>
      <w:r w:rsidRPr="002A391B">
        <w:rPr>
          <w:color w:val="000000" w:themeColor="text1"/>
          <w:u w:color="000000" w:themeColor="text1"/>
        </w:rPr>
        <w:t xml:space="preserve">three members of the public;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(8)</w:t>
      </w:r>
      <w:r>
        <w:rPr>
          <w:color w:val="000000" w:themeColor="text1"/>
          <w:u w:color="000000" w:themeColor="text1"/>
        </w:rPr>
        <w:tab/>
      </w:r>
      <w:r w:rsidRPr="002A391B">
        <w:rPr>
          <w:color w:val="000000" w:themeColor="text1"/>
          <w:u w:color="000000" w:themeColor="text1"/>
        </w:rPr>
        <w:t>two</w:t>
      </w:r>
      <w:r w:rsidR="00B564FB">
        <w:rPr>
          <w:color w:val="000000" w:themeColor="text1"/>
          <w:u w:color="000000" w:themeColor="text1"/>
        </w:rPr>
        <w:t xml:space="preserve"> representatives of</w:t>
      </w:r>
      <w:r w:rsidRPr="002A391B">
        <w:rPr>
          <w:color w:val="000000" w:themeColor="text1"/>
          <w:u w:color="000000" w:themeColor="text1"/>
        </w:rPr>
        <w:t xml:space="preserve"> local government;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(9)</w:t>
      </w:r>
      <w:r>
        <w:rPr>
          <w:color w:val="000000" w:themeColor="text1"/>
          <w:u w:color="000000" w:themeColor="text1"/>
        </w:rPr>
        <w:tab/>
      </w:r>
      <w:r w:rsidRPr="002A391B">
        <w:rPr>
          <w:color w:val="000000" w:themeColor="text1"/>
          <w:u w:color="000000" w:themeColor="text1"/>
        </w:rPr>
        <w:t xml:space="preserve">one council of government representative with expertise in brownfield issues;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(10)</w:t>
      </w:r>
      <w:r>
        <w:rPr>
          <w:color w:val="000000" w:themeColor="text1"/>
          <w:u w:color="000000" w:themeColor="text1"/>
        </w:rPr>
        <w:tab/>
      </w:r>
      <w:r w:rsidRPr="002A391B">
        <w:rPr>
          <w:color w:val="000000" w:themeColor="text1"/>
          <w:u w:color="000000" w:themeColor="text1"/>
        </w:rPr>
        <w:t>three business or industry representatives; and</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(11)</w:t>
      </w:r>
      <w:r>
        <w:rPr>
          <w:color w:val="000000" w:themeColor="text1"/>
          <w:u w:color="000000" w:themeColor="text1"/>
        </w:rPr>
        <w:tab/>
      </w:r>
      <w:r w:rsidRPr="002A391B">
        <w:rPr>
          <w:color w:val="000000" w:themeColor="text1"/>
          <w:u w:color="000000" w:themeColor="text1"/>
        </w:rPr>
        <w:t>one person representing a university that has done research on brownfield or greyfield issues.</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The members listed in items (7) through (11) must be appointed by the co</w:t>
      </w:r>
      <w:r>
        <w:rPr>
          <w:color w:val="000000" w:themeColor="text1"/>
          <w:u w:color="000000" w:themeColor="text1"/>
        </w:rPr>
        <w:noBreakHyphen/>
      </w:r>
      <w:r w:rsidRPr="002A391B">
        <w:rPr>
          <w:color w:val="000000" w:themeColor="text1"/>
          <w:u w:color="000000" w:themeColor="text1"/>
        </w:rPr>
        <w:t>chairpersons of the commission.</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(C)</w:t>
      </w:r>
      <w:r>
        <w:rPr>
          <w:color w:val="000000" w:themeColor="text1"/>
          <w:u w:color="000000" w:themeColor="text1"/>
        </w:rPr>
        <w:tab/>
      </w:r>
      <w:r w:rsidRPr="002A391B">
        <w:rPr>
          <w:color w:val="000000" w:themeColor="text1"/>
          <w:u w:color="000000" w:themeColor="text1"/>
        </w:rPr>
        <w:t xml:space="preserve">The commission shall promote equitable redevelopment projects across the State.  The </w:t>
      </w:r>
      <w:r w:rsidR="007371C7">
        <w:rPr>
          <w:color w:val="000000" w:themeColor="text1"/>
          <w:u w:color="000000" w:themeColor="text1"/>
        </w:rPr>
        <w:t>c</w:t>
      </w:r>
      <w:r w:rsidRPr="002A391B">
        <w:rPr>
          <w:color w:val="000000" w:themeColor="text1"/>
          <w:u w:color="000000" w:themeColor="text1"/>
        </w:rPr>
        <w:t xml:space="preserve">ommission shall meet at least biannually.  The Department of Commerce </w:t>
      </w:r>
      <w:r w:rsidR="002F0D08">
        <w:rPr>
          <w:color w:val="000000" w:themeColor="text1"/>
          <w:u w:color="000000" w:themeColor="text1"/>
        </w:rPr>
        <w:t>is</w:t>
      </w:r>
      <w:r w:rsidRPr="002A391B">
        <w:rPr>
          <w:color w:val="000000" w:themeColor="text1"/>
          <w:u w:color="000000" w:themeColor="text1"/>
        </w:rPr>
        <w:t xml:space="preserve"> the lead agency in assisting and supporting the work of the commission and shall provide staff to the commission.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(D)</w:t>
      </w:r>
      <w:r>
        <w:rPr>
          <w:color w:val="000000" w:themeColor="text1"/>
          <w:u w:color="000000" w:themeColor="text1"/>
        </w:rPr>
        <w:tab/>
      </w:r>
      <w:r w:rsidRPr="002A391B">
        <w:rPr>
          <w:color w:val="000000" w:themeColor="text1"/>
          <w:u w:color="000000" w:themeColor="text1"/>
        </w:rPr>
        <w:t xml:space="preserve">The commission shall: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w:t>
      </w:r>
      <w:r>
        <w:rPr>
          <w:color w:val="000000" w:themeColor="text1"/>
          <w:u w:color="000000" w:themeColor="text1"/>
        </w:rPr>
        <w:tab/>
      </w:r>
      <w:r w:rsidRPr="002A391B">
        <w:rPr>
          <w:color w:val="000000" w:themeColor="text1"/>
          <w:u w:color="000000" w:themeColor="text1"/>
        </w:rPr>
        <w:t>establish an equitable redevelopment initiative to determine brownfield and greyfield properties within areas of the State that will substantially benefit from redevelopment and revitalization;</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 xml:space="preserve">establish an interagency working group of state agencies with expertise to assist the selected projects in achieving redevelopment and revitalization;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t>e</w:t>
      </w:r>
      <w:r w:rsidRPr="002A391B">
        <w:rPr>
          <w:color w:val="000000" w:themeColor="text1"/>
          <w:u w:color="000000" w:themeColor="text1"/>
        </w:rPr>
        <w:t>ncourage public</w:t>
      </w:r>
      <w:r>
        <w:rPr>
          <w:color w:val="000000" w:themeColor="text1"/>
          <w:u w:color="000000" w:themeColor="text1"/>
        </w:rPr>
        <w:noBreakHyphen/>
      </w:r>
      <w:r w:rsidRPr="002A391B">
        <w:rPr>
          <w:color w:val="000000" w:themeColor="text1"/>
          <w:u w:color="000000" w:themeColor="text1"/>
        </w:rPr>
        <w:t>private partnerships for the redevelopment and revitalization of selected projects;</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A391B">
        <w:rPr>
          <w:color w:val="000000" w:themeColor="text1"/>
          <w:u w:color="000000" w:themeColor="text1"/>
        </w:rPr>
        <w:t>(4)</w:t>
      </w:r>
      <w:r>
        <w:rPr>
          <w:color w:val="000000" w:themeColor="text1"/>
          <w:u w:color="000000" w:themeColor="text1"/>
        </w:rPr>
        <w:tab/>
      </w:r>
      <w:r w:rsidRPr="002A391B">
        <w:rPr>
          <w:color w:val="000000" w:themeColor="text1"/>
          <w:u w:color="000000" w:themeColor="text1"/>
        </w:rPr>
        <w:t>establish reporting requirements to enable the commission to monitor the progress of the selected projects and criteria for measuring the success of a project;</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(5)</w:t>
      </w:r>
      <w:r>
        <w:rPr>
          <w:color w:val="000000" w:themeColor="text1"/>
          <w:u w:color="000000" w:themeColor="text1"/>
        </w:rPr>
        <w:tab/>
      </w:r>
      <w:r w:rsidRPr="002A391B">
        <w:rPr>
          <w:color w:val="000000" w:themeColor="text1"/>
          <w:u w:color="000000" w:themeColor="text1"/>
        </w:rPr>
        <w:t xml:space="preserve">submit annually a report to the General Assembly and to the Governor regarding the work of the commission, with the first report to be submitted no later than July 1, 2012; and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(6)</w:t>
      </w:r>
      <w:r>
        <w:rPr>
          <w:color w:val="000000" w:themeColor="text1"/>
          <w:u w:color="000000" w:themeColor="text1"/>
        </w:rPr>
        <w:tab/>
      </w:r>
      <w:r w:rsidRPr="002A391B">
        <w:rPr>
          <w:color w:val="000000" w:themeColor="text1"/>
          <w:u w:color="000000" w:themeColor="text1"/>
        </w:rPr>
        <w:t xml:space="preserve">periodically report to the General Assembly and to the Governor on legislative or policy changes which would assist in promoting equitable redevelopment projects.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(E)</w:t>
      </w:r>
      <w:r>
        <w:rPr>
          <w:color w:val="000000" w:themeColor="text1"/>
          <w:u w:color="000000" w:themeColor="text1"/>
        </w:rPr>
        <w:tab/>
      </w:r>
      <w:r w:rsidRPr="002A391B">
        <w:rPr>
          <w:color w:val="000000" w:themeColor="text1"/>
          <w:u w:color="000000" w:themeColor="text1"/>
        </w:rPr>
        <w:t>The commission may establish subcommittees as the commission may find necessary. Members of the subcommittees must be appointed by the co</w:t>
      </w:r>
      <w:r>
        <w:rPr>
          <w:color w:val="000000" w:themeColor="text1"/>
          <w:u w:color="000000" w:themeColor="text1"/>
        </w:rPr>
        <w:noBreakHyphen/>
      </w:r>
      <w:r w:rsidRPr="002A391B">
        <w:rPr>
          <w:color w:val="000000" w:themeColor="text1"/>
          <w:u w:color="000000" w:themeColor="text1"/>
        </w:rPr>
        <w:t xml:space="preserve">chairpersons of the commission and may include members from outside the membership of the commission.  Each subcommittee shall study the issues relevant to their respective subcommittee and shall identify actions necessary to resolve these issues and barriers to resolution.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A391B">
        <w:rPr>
          <w:color w:val="000000" w:themeColor="text1"/>
          <w:u w:color="000000" w:themeColor="text1"/>
        </w:rPr>
        <w:t>The South Carolina Equitable Redevelopment Commission shall exist until July 1, 2016, and may be continued for additional periods as the General Assembly provides by law.  If the commission is not continued by the General Assembly, the commission is abolished on July 1, 2016.</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 xml:space="preserve">This joint resolution is not intended to, </w:t>
      </w:r>
      <w:r w:rsidR="00CC0611">
        <w:rPr>
          <w:color w:val="000000" w:themeColor="text1"/>
          <w:u w:color="000000" w:themeColor="text1"/>
        </w:rPr>
        <w:t>and</w:t>
      </w:r>
      <w:r w:rsidRPr="002A391B">
        <w:rPr>
          <w:color w:val="000000" w:themeColor="text1"/>
          <w:u w:color="000000" w:themeColor="text1"/>
        </w:rPr>
        <w:t xml:space="preserve"> does </w:t>
      </w:r>
      <w:r w:rsidR="00CC0611">
        <w:rPr>
          <w:color w:val="000000" w:themeColor="text1"/>
          <w:u w:color="000000" w:themeColor="text1"/>
        </w:rPr>
        <w:t>not</w:t>
      </w:r>
      <w:r w:rsidRPr="002A391B">
        <w:rPr>
          <w:color w:val="000000" w:themeColor="text1"/>
          <w:u w:color="000000" w:themeColor="text1"/>
        </w:rPr>
        <w:t xml:space="preserve"> create any right, benefit, or trust responsibility, public or private, substantive or procedural, enforceable at law or equity by any person against the State of South Carolina, its agencies, its officers, or any other person. This joint resolution </w:t>
      </w:r>
      <w:r w:rsidR="00CC0611">
        <w:rPr>
          <w:color w:val="000000" w:themeColor="text1"/>
          <w:u w:color="000000" w:themeColor="text1"/>
        </w:rPr>
        <w:t>must</w:t>
      </w:r>
      <w:r w:rsidRPr="002A391B">
        <w:rPr>
          <w:color w:val="000000" w:themeColor="text1"/>
          <w:u w:color="000000" w:themeColor="text1"/>
        </w:rPr>
        <w:t xml:space="preserve"> not be construed to create any right to judicial review involving the compliance or noncompliance of the State of South Carolina, its agencies, its officers, or any other person with the provisions of this joint resolution.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r>
      <w:r w:rsidRPr="002A391B">
        <w:rPr>
          <w:color w:val="000000" w:themeColor="text1"/>
          <w:u w:color="000000" w:themeColor="text1"/>
        </w:rPr>
        <w:t xml:space="preserve">This joint resolution takes effect upon approval by the Governor. </w:t>
      </w:r>
    </w:p>
    <w:p w:rsidR="006612D8" w:rsidRDefault="00B51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2D8" w:rsidRDefault="006612D8" w:rsidP="00416B40">
      <w:pPr>
        <w:suppressAutoHyphens/>
      </w:pPr>
    </w:p>
    <w:sectPr w:rsidR="006612D8" w:rsidSect="00F452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46D" w:rsidRDefault="0087046D" w:rsidP="009F0C77">
      <w:r>
        <w:separator/>
      </w:r>
    </w:p>
  </w:endnote>
  <w:endnote w:type="continuationSeparator" w:id="0">
    <w:p w:rsidR="0087046D" w:rsidRDefault="00870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75C7A8-4813-46C3-B284-50ADE49A2E3F}"/>
    <w:embedBold r:id="rId2" w:fontKey="{F1E665EC-340A-408F-A1F3-A80A0817351F}"/>
  </w:font>
  <w:font w:name="Calibri">
    <w:panose1 w:val="020F0502020204030204"/>
    <w:charset w:val="00"/>
    <w:family w:val="swiss"/>
    <w:pitch w:val="variable"/>
    <w:sig w:usb0="A00002EF" w:usb1="4000207B" w:usb2="00000000" w:usb3="00000000" w:csb0="0000009F" w:csb1="00000000"/>
    <w:embedRegular r:id="rId3" w:fontKey="{1EC9FC8C-F476-4034-8A3F-D7C94155A8E4}"/>
  </w:font>
  <w:font w:name="Tahoma">
    <w:panose1 w:val="020B0604030504040204"/>
    <w:charset w:val="00"/>
    <w:family w:val="swiss"/>
    <w:pitch w:val="variable"/>
    <w:sig w:usb0="61002A87" w:usb1="80000000" w:usb2="00000008" w:usb3="00000000" w:csb0="000101FF" w:csb1="00000000"/>
    <w:embedRegular r:id="rId4" w:fontKey="{88C97D55-4A6E-4CC8-B691-28634158B53E}"/>
  </w:font>
  <w:font w:name="Cambria">
    <w:panose1 w:val="02040503050406030204"/>
    <w:charset w:val="00"/>
    <w:family w:val="roman"/>
    <w:pitch w:val="variable"/>
    <w:sig w:usb0="A00002EF" w:usb1="4000004B" w:usb2="00000000" w:usb3="00000000" w:csb0="0000009F" w:csb1="00000000"/>
    <w:embedRegular r:id="rId5" w:fontKey="{1E9990AC-C341-4C44-8B93-10237710FF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775" w:rsidRPr="006612D8" w:rsidRDefault="006612D8" w:rsidP="006612D8">
    <w:pPr>
      <w:pStyle w:val="Footer"/>
      <w:tabs>
        <w:tab w:val="clear" w:pos="4680"/>
        <w:tab w:val="clear" w:pos="9360"/>
        <w:tab w:val="center" w:pos="2995"/>
      </w:tabs>
      <w:spacing w:before="120"/>
    </w:pPr>
    <w:r>
      <w:t>[4236</w:t>
    </w:r>
    <w:r w:rsidR="00F4523B">
      <w:t>-</w:t>
    </w:r>
    <w:fldSimple w:instr=" PAGE  \* MERGEFORMAT ">
      <w:r w:rsidR="00416B40">
        <w:rPr>
          <w:noProof/>
        </w:rPr>
        <w:t>1</w:t>
      </w:r>
    </w:fldSimple>
    <w:r w:rsidR="00F452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23B" w:rsidRPr="006612D8" w:rsidRDefault="00F4523B" w:rsidP="006612D8">
    <w:pPr>
      <w:pStyle w:val="Footer"/>
      <w:tabs>
        <w:tab w:val="clear" w:pos="4680"/>
        <w:tab w:val="clear" w:pos="9360"/>
        <w:tab w:val="center" w:pos="2995"/>
      </w:tabs>
      <w:spacing w:before="120"/>
    </w:pPr>
    <w:r>
      <w:t>[4236]</w:t>
    </w:r>
    <w:r>
      <w:tab/>
    </w:r>
    <w:fldSimple w:instr=" PAGE  \* MERGEFORMAT ">
      <w:r w:rsidR="00416B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46D" w:rsidRDefault="0087046D" w:rsidP="009F0C77">
      <w:r>
        <w:separator/>
      </w:r>
    </w:p>
  </w:footnote>
  <w:footnote w:type="continuationSeparator" w:id="0">
    <w:p w:rsidR="0087046D" w:rsidRDefault="00870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54DG11"/>
    <w:docVar w:name="CoverBillType" w:val="j"/>
    <w:docVar w:name="docpath" w:val="L:\Council\bills\NBD\11654DG11.DOCX"/>
    <w:docVar w:name="dvBillNumber" w:val="4236"/>
    <w:docVar w:name="dvBillNumberPrefix" w:val="H. "/>
    <w:docVar w:name="dvOriginalBody" w:val="House"/>
    <w:docVar w:name="dvSteno" w:val="NBD"/>
    <w:docVar w:name="NameofBody" w:val="h"/>
    <w:docVar w:name="vgroup2" w:val="Council"/>
  </w:docVars>
  <w:rsids>
    <w:rsidRoot w:val="00C40EE6"/>
    <w:rsid w:val="00011869"/>
    <w:rsid w:val="000E1785"/>
    <w:rsid w:val="000F40FA"/>
    <w:rsid w:val="0010776B"/>
    <w:rsid w:val="00133E66"/>
    <w:rsid w:val="001435A3"/>
    <w:rsid w:val="001D08F2"/>
    <w:rsid w:val="001D525B"/>
    <w:rsid w:val="001D7F4F"/>
    <w:rsid w:val="002321B6"/>
    <w:rsid w:val="002450B3"/>
    <w:rsid w:val="00250967"/>
    <w:rsid w:val="002543C8"/>
    <w:rsid w:val="00284AAE"/>
    <w:rsid w:val="002E5912"/>
    <w:rsid w:val="002F0D08"/>
    <w:rsid w:val="00325348"/>
    <w:rsid w:val="0032732C"/>
    <w:rsid w:val="00336AD0"/>
    <w:rsid w:val="0037079A"/>
    <w:rsid w:val="003774AB"/>
    <w:rsid w:val="003D01E8"/>
    <w:rsid w:val="003E5288"/>
    <w:rsid w:val="003F6D79"/>
    <w:rsid w:val="00410963"/>
    <w:rsid w:val="00416B40"/>
    <w:rsid w:val="0041760A"/>
    <w:rsid w:val="00417C01"/>
    <w:rsid w:val="004809EE"/>
    <w:rsid w:val="004E7D54"/>
    <w:rsid w:val="00515FCB"/>
    <w:rsid w:val="005273C6"/>
    <w:rsid w:val="00530A69"/>
    <w:rsid w:val="00545593"/>
    <w:rsid w:val="00550FE4"/>
    <w:rsid w:val="00577C6C"/>
    <w:rsid w:val="005C2FE2"/>
    <w:rsid w:val="005E2BC9"/>
    <w:rsid w:val="00605102"/>
    <w:rsid w:val="006215AA"/>
    <w:rsid w:val="006612D8"/>
    <w:rsid w:val="006913C9"/>
    <w:rsid w:val="0069470D"/>
    <w:rsid w:val="00734F00"/>
    <w:rsid w:val="007371C7"/>
    <w:rsid w:val="00753E56"/>
    <w:rsid w:val="007A70AE"/>
    <w:rsid w:val="008362E8"/>
    <w:rsid w:val="0087046D"/>
    <w:rsid w:val="008A1768"/>
    <w:rsid w:val="008F4429"/>
    <w:rsid w:val="0094021A"/>
    <w:rsid w:val="009C6A0B"/>
    <w:rsid w:val="009F0C77"/>
    <w:rsid w:val="009F4DD1"/>
    <w:rsid w:val="00A15BC6"/>
    <w:rsid w:val="00A41684"/>
    <w:rsid w:val="00A64E80"/>
    <w:rsid w:val="00A72BCD"/>
    <w:rsid w:val="00A741D9"/>
    <w:rsid w:val="00A833AB"/>
    <w:rsid w:val="00A9741D"/>
    <w:rsid w:val="00AA5775"/>
    <w:rsid w:val="00AD4B17"/>
    <w:rsid w:val="00B412D4"/>
    <w:rsid w:val="00B51D97"/>
    <w:rsid w:val="00B564FB"/>
    <w:rsid w:val="00BE3C22"/>
    <w:rsid w:val="00C0345E"/>
    <w:rsid w:val="00C3483A"/>
    <w:rsid w:val="00C40EE6"/>
    <w:rsid w:val="00C74E9D"/>
    <w:rsid w:val="00C82FD3"/>
    <w:rsid w:val="00C92819"/>
    <w:rsid w:val="00CC0611"/>
    <w:rsid w:val="00CC6B7B"/>
    <w:rsid w:val="00CD2089"/>
    <w:rsid w:val="00CE5265"/>
    <w:rsid w:val="00D73A67"/>
    <w:rsid w:val="00D970A9"/>
    <w:rsid w:val="00DF3845"/>
    <w:rsid w:val="00E41911"/>
    <w:rsid w:val="00E92EEF"/>
    <w:rsid w:val="00F24442"/>
    <w:rsid w:val="00F4523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5BC6"/>
    <w:rPr>
      <w:rFonts w:ascii="Tahoma" w:hAnsi="Tahoma" w:cs="Tahoma"/>
      <w:sz w:val="16"/>
      <w:szCs w:val="16"/>
    </w:rPr>
  </w:style>
  <w:style w:type="character" w:customStyle="1" w:styleId="BalloonTextChar">
    <w:name w:val="Balloon Text Char"/>
    <w:basedOn w:val="DefaultParagraphFont"/>
    <w:link w:val="BalloonText"/>
    <w:uiPriority w:val="99"/>
    <w:semiHidden/>
    <w:rsid w:val="00A15B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475FE-D271-43F3-9B85-0881BA3E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805</Words>
  <Characters>4595</Characters>
  <Application>Microsoft Office Word</Application>
  <DocSecurity>0</DocSecurity>
  <Lines>38</Lines>
  <Paragraphs>10</Paragraphs>
  <ScaleCrop>false</ScaleCrop>
  <Company> </Company>
  <LinksUpToDate>false</LinksUpToDate>
  <CharactersWithSpaces>5390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2011-05-17T15:18:00Z</cp:lastPrinted>
  <dcterms:created xsi:type="dcterms:W3CDTF">2011-05-19T18:52:00Z</dcterms:created>
  <dcterms:modified xsi:type="dcterms:W3CDTF">2011-05-19T18:52:00Z</dcterms:modified>
</cp:coreProperties>
</file>