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7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521423">
        <w:noBreakHyphen/>
      </w:r>
      <w:r>
        <w:t>37</w:t>
      </w:r>
      <w:r w:rsidR="00521423">
        <w:noBreakHyphen/>
      </w:r>
      <w:r>
        <w:t>251, AS AMENDED, CODE OF LAWS OF SOUTH CAROLINA, 1976, RELATING TO THE CALCULATION OF ROLLBACK MILLAGE USED IN THE YEAR OF IMPLEMENTATION OF A COUNTYWIDE REASSESSMENT PROGRAM, SO AS TO REVISE THE METHOD OF CALCULATING ROLLBACK MILLAGE AND TO PROVIDE FOR THE IMPOSITION OF AN “EQUIVALENT MILLAGE” FOR MUNICIPAL PROPERTY TAX WHEN MUNICIPAL BOUNDARIES EXTEND INTO MULTIPLE COUNTIES ON DIFFERENT REASSESSMENT SCHEDULES.</w:t>
      </w: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B" w:rsidRDefault="009947DC"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2D5B">
        <w:t>Subsections (E) and (F) of Section 12</w:t>
      </w:r>
      <w:r w:rsidR="00521423">
        <w:noBreakHyphen/>
      </w:r>
      <w:r w:rsidR="00322D5B">
        <w:t>37</w:t>
      </w:r>
      <w:r w:rsidR="00521423">
        <w:noBreakHyphen/>
      </w:r>
      <w:r w:rsidR="00322D5B">
        <w:t>251 of the 1976 Code, as last amended by Act 388 of 2006, are further amended to read:</w:t>
      </w:r>
    </w:p>
    <w:p w:rsidR="00322D5B"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B" w:rsidRPr="00916C6F"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16C6F">
        <w:t xml:space="preserve">Rollback millage is calculated by dividing the prior year property </w:t>
      </w:r>
      <w:r w:rsidRPr="00247A2C">
        <w:rPr>
          <w:strike/>
        </w:rPr>
        <w:t>tax revenues</w:t>
      </w:r>
      <w:r>
        <w:t xml:space="preserve"> </w:t>
      </w:r>
      <w:r>
        <w:rPr>
          <w:u w:val="single"/>
        </w:rPr>
        <w:t>taxes imposed after adjustment for abatements and additions</w:t>
      </w:r>
      <w:r w:rsidRPr="00916C6F">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r>
        <w:t xml:space="preserve"> </w:t>
      </w:r>
      <w:r>
        <w:rPr>
          <w:u w:val="single"/>
        </w:rPr>
        <w:t>and assessments attributable to increases in value due to an assessable transfer of interest</w:t>
      </w:r>
      <w:r w:rsidRPr="00916C6F">
        <w:t xml:space="preserve">. </w:t>
      </w:r>
    </w:p>
    <w:p w:rsidR="00322D5B" w:rsidRPr="00916C6F"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47A2C">
        <w:rPr>
          <w:strike/>
        </w:rPr>
        <w:t>RESERVED</w:t>
      </w:r>
      <w:r>
        <w:t xml:space="preserve"> </w:t>
      </w:r>
      <w:r>
        <w:rPr>
          <w:u w:val="single"/>
        </w:rPr>
        <w:t>If the boundaries of a municipality extend into more than one county and those counties implement the countywide appraisal and equalization programs required pursuant to Section 12</w:t>
      </w:r>
      <w:r w:rsidR="00521423">
        <w:rPr>
          <w:u w:val="single"/>
        </w:rPr>
        <w:noBreakHyphen/>
      </w:r>
      <w:r>
        <w:rPr>
          <w:u w:val="single"/>
        </w:rPr>
        <w:t>43</w:t>
      </w:r>
      <w:r w:rsidR="00521423">
        <w:rPr>
          <w:u w:val="single"/>
        </w:rPr>
        <w:noBreakHyphen/>
      </w:r>
      <w:r>
        <w:rPr>
          <w:u w:val="single"/>
        </w:rPr>
        <w:t xml:space="preserve">217 on different schedules, then the governing </w:t>
      </w:r>
      <w:r>
        <w:rPr>
          <w:u w:val="single"/>
        </w:rPr>
        <w:lastRenderedPageBreak/>
        <w:t>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r w:rsidRPr="00916C6F">
        <w:t xml:space="preserve"> </w:t>
      </w:r>
    </w:p>
    <w:p w:rsidR="00322D5B"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0F7EB9" w:rsidRDefault="005214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EB9" w:rsidRDefault="000F7EB9" w:rsidP="000F7EB9">
      <w:pPr>
        <w:suppressAutoHyphens/>
      </w:pPr>
    </w:p>
    <w:sectPr w:rsidR="000F7EB9" w:rsidSect="000F7E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7DC" w:rsidRDefault="009947DC" w:rsidP="009F0C77">
      <w:r>
        <w:separator/>
      </w:r>
    </w:p>
  </w:endnote>
  <w:endnote w:type="continuationSeparator" w:id="0">
    <w:p w:rsidR="009947DC" w:rsidRDefault="009947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257AEB-C8F6-4E09-99D5-5DB3687817CE}"/>
    <w:embedBold r:id="rId2" w:fontKey="{3653BA31-709F-4D8A-B116-1CDD07D561BE}"/>
  </w:font>
  <w:font w:name="Calibri">
    <w:panose1 w:val="020F0502020204030204"/>
    <w:charset w:val="00"/>
    <w:family w:val="swiss"/>
    <w:pitch w:val="variable"/>
    <w:sig w:usb0="A00002EF" w:usb1="4000207B" w:usb2="00000000" w:usb3="00000000" w:csb0="0000009F" w:csb1="00000000"/>
    <w:embedRegular r:id="rId3" w:fontKey="{655DA560-7138-4650-B0D9-790335EB5B55}"/>
  </w:font>
  <w:font w:name="Cambria">
    <w:panose1 w:val="02040503050406030204"/>
    <w:charset w:val="00"/>
    <w:family w:val="roman"/>
    <w:pitch w:val="variable"/>
    <w:sig w:usb0="A00002EF" w:usb1="4000004B" w:usb2="00000000" w:usb3="00000000" w:csb0="0000009F" w:csb1="00000000"/>
    <w:embedRegular r:id="rId4" w:fontKey="{E103C3FC-D475-4437-A0B7-B5E1E9389E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9" w:rsidRPr="000F7EB9" w:rsidRDefault="000F7EB9" w:rsidP="000F7EB9">
    <w:pPr>
      <w:pStyle w:val="Footer"/>
      <w:tabs>
        <w:tab w:val="clear" w:pos="4680"/>
        <w:tab w:val="clear" w:pos="9360"/>
        <w:tab w:val="center" w:pos="2995"/>
      </w:tabs>
      <w:spacing w:before="120"/>
    </w:pPr>
    <w:r>
      <w:t>[428]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7DC" w:rsidRDefault="009947DC" w:rsidP="009F0C77">
      <w:r>
        <w:separator/>
      </w:r>
    </w:p>
  </w:footnote>
  <w:footnote w:type="continuationSeparator" w:id="0">
    <w:p w:rsidR="009947DC" w:rsidRDefault="009947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18HTC11"/>
    <w:docVar w:name="CoverBillType" w:val="b"/>
    <w:docVar w:name="docpath" w:val="L:\Council\bills\BBM\9918HTC11.DOCX"/>
    <w:docVar w:name="dvBillNumber" w:val="428"/>
    <w:docVar w:name="dvBillNumberPrefix" w:val="S. "/>
    <w:docVar w:name="dvOriginalBody" w:val="Senate"/>
    <w:docVar w:name="dvSteno" w:val="BBM"/>
    <w:docVar w:name="NameofBody" w:val="s"/>
    <w:docVar w:name="vgroup2" w:val="Council"/>
  </w:docVars>
  <w:rsids>
    <w:rsidRoot w:val="00A70168"/>
    <w:rsid w:val="00026C9A"/>
    <w:rsid w:val="000965A1"/>
    <w:rsid w:val="000E1785"/>
    <w:rsid w:val="000F7EB9"/>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723"/>
    <w:rsid w:val="00322D5B"/>
    <w:rsid w:val="00325348"/>
    <w:rsid w:val="00393688"/>
    <w:rsid w:val="003D411E"/>
    <w:rsid w:val="003E3C1E"/>
    <w:rsid w:val="003E6148"/>
    <w:rsid w:val="00400EAA"/>
    <w:rsid w:val="00416D39"/>
    <w:rsid w:val="0041760A"/>
    <w:rsid w:val="004809EE"/>
    <w:rsid w:val="00511EE9"/>
    <w:rsid w:val="00521423"/>
    <w:rsid w:val="00521E00"/>
    <w:rsid w:val="00577C6C"/>
    <w:rsid w:val="0058501B"/>
    <w:rsid w:val="006215AA"/>
    <w:rsid w:val="006340D9"/>
    <w:rsid w:val="00643B8E"/>
    <w:rsid w:val="00655736"/>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947DC"/>
    <w:rsid w:val="009F0C77"/>
    <w:rsid w:val="009F4DD1"/>
    <w:rsid w:val="00A64E80"/>
    <w:rsid w:val="00A70168"/>
    <w:rsid w:val="00A741D9"/>
    <w:rsid w:val="00A9741D"/>
    <w:rsid w:val="00AD44EA"/>
    <w:rsid w:val="00AD4B17"/>
    <w:rsid w:val="00B26FA6"/>
    <w:rsid w:val="00B469E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215E5-3650-4EDC-893D-CF506CED0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1836</Characters>
  <Application>Microsoft Office Word</Application>
  <DocSecurity>0</DocSecurity>
  <Lines>15</Lines>
  <Paragraphs>4</Paragraphs>
  <ScaleCrop>false</ScaleCrop>
  <Company> </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2011-01-24T16:38:00Z</cp:lastPrinted>
  <dcterms:created xsi:type="dcterms:W3CDTF">2011-01-25T17:23:00Z</dcterms:created>
  <dcterms:modified xsi:type="dcterms:W3CDTF">2011-01-25T17:23:00Z</dcterms:modified>
</cp:coreProperties>
</file>