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0F2" w:rsidRDefault="009750F2" w:rsidP="002A3EB4">
      <w:pPr>
        <w:pStyle w:val="BillDots"/>
      </w:pPr>
      <w:r>
        <w:rPr>
          <w:strike/>
        </w:rPr>
        <w:t>Indicates Matter Stricken</w:t>
      </w:r>
    </w:p>
    <w:p w:rsidR="009750F2" w:rsidRPr="009750F2" w:rsidRDefault="009750F2" w:rsidP="002A3EB4">
      <w:pPr>
        <w:pStyle w:val="BillDots"/>
      </w:pPr>
      <w:r>
        <w:rPr>
          <w:u w:val="single"/>
        </w:rPr>
        <w:t>Indicates New Matter</w:t>
      </w:r>
    </w:p>
    <w:p w:rsidR="009750F2" w:rsidRDefault="009750F2" w:rsidP="002A3EB4">
      <w:pPr>
        <w:pStyle w:val="BillDots"/>
      </w:pPr>
    </w:p>
    <w:p w:rsidR="009750F2" w:rsidRDefault="009750F2" w:rsidP="002A3EB4">
      <w:pPr>
        <w:pStyle w:val="BillDots"/>
      </w:pPr>
      <w:r>
        <w:t>COMMITTEE REPORT</w:t>
      </w:r>
    </w:p>
    <w:p w:rsidR="009750F2" w:rsidRDefault="009750F2" w:rsidP="002A3EB4">
      <w:pPr>
        <w:pStyle w:val="BillDots"/>
      </w:pPr>
      <w:r>
        <w:t>February 23, 2011</w:t>
      </w:r>
    </w:p>
    <w:p w:rsidR="009750F2" w:rsidRDefault="009750F2" w:rsidP="002A3EB4">
      <w:pPr>
        <w:pStyle w:val="BillDots"/>
      </w:pPr>
    </w:p>
    <w:p w:rsidR="009750F2" w:rsidRPr="009750F2" w:rsidRDefault="009750F2" w:rsidP="009750F2">
      <w:pPr>
        <w:pStyle w:val="BillDots"/>
        <w:tabs>
          <w:tab w:val="clear" w:pos="216"/>
          <w:tab w:val="clear" w:pos="432"/>
          <w:tab w:val="clear" w:pos="648"/>
          <w:tab w:val="clear" w:pos="864"/>
          <w:tab w:val="clear" w:pos="1080"/>
          <w:tab w:val="clear" w:pos="1296"/>
          <w:tab w:val="clear" w:pos="5904"/>
          <w:tab w:val="right" w:pos="5933"/>
        </w:tabs>
      </w:pPr>
      <w:r>
        <w:tab/>
      </w:r>
      <w:r>
        <w:rPr>
          <w:b/>
          <w:sz w:val="36"/>
        </w:rPr>
        <w:t>S. 428</w:t>
      </w:r>
    </w:p>
    <w:p w:rsidR="009750F2" w:rsidRDefault="009750F2" w:rsidP="002A3EB4">
      <w:pPr>
        <w:pStyle w:val="BillDots"/>
      </w:pPr>
    </w:p>
    <w:p w:rsidR="009750F2" w:rsidRDefault="009750F2" w:rsidP="009750F2">
      <w:pPr>
        <w:pStyle w:val="BillDots"/>
        <w:jc w:val="center"/>
      </w:pPr>
      <w:r>
        <w:t xml:space="preserve">Introduced by </w:t>
      </w:r>
      <w:r w:rsidRPr="00F776E7">
        <w:t>Senators Hayes, Hutto, Grooms, Land and O</w:t>
      </w:r>
      <w:r>
        <w:t>’</w:t>
      </w:r>
      <w:r w:rsidRPr="00F776E7">
        <w:t>Dell</w:t>
      </w:r>
    </w:p>
    <w:p w:rsidR="009750F2" w:rsidRDefault="009750F2" w:rsidP="002A3EB4">
      <w:pPr>
        <w:pStyle w:val="BillDots"/>
      </w:pPr>
    </w:p>
    <w:p w:rsidR="009750F2" w:rsidRDefault="009750F2" w:rsidP="002A3EB4">
      <w:pPr>
        <w:pStyle w:val="BillDots"/>
      </w:pPr>
      <w:r>
        <w:t>S. Printed 2/23/11--S.</w:t>
      </w:r>
    </w:p>
    <w:p w:rsidR="009750F2" w:rsidRDefault="009750F2" w:rsidP="002A3EB4">
      <w:pPr>
        <w:pStyle w:val="BillDots"/>
      </w:pPr>
      <w:r>
        <w:t>Read the first time January 25, 2011.</w:t>
      </w:r>
    </w:p>
    <w:p w:rsidR="009750F2" w:rsidRPr="009750F2" w:rsidRDefault="009750F2" w:rsidP="009750F2">
      <w:pPr>
        <w:pStyle w:val="BillDots"/>
        <w:jc w:val="center"/>
      </w:pPr>
      <w:r>
        <w:rPr>
          <w:u w:val="single"/>
        </w:rPr>
        <w:t>            </w:t>
      </w:r>
    </w:p>
    <w:p w:rsidR="009750F2" w:rsidRDefault="009750F2" w:rsidP="002A3EB4">
      <w:pPr>
        <w:pStyle w:val="BillDots"/>
      </w:pPr>
    </w:p>
    <w:p w:rsidR="009750F2" w:rsidRPr="009750F2" w:rsidRDefault="009750F2" w:rsidP="009750F2">
      <w:pPr>
        <w:pStyle w:val="BillDots"/>
        <w:jc w:val="center"/>
      </w:pPr>
      <w:r>
        <w:rPr>
          <w:b/>
        </w:rPr>
        <w:t>THE COMMITTEE ON FINANCE</w:t>
      </w:r>
    </w:p>
    <w:p w:rsidR="009750F2" w:rsidRDefault="009750F2" w:rsidP="002A3EB4">
      <w:pPr>
        <w:pStyle w:val="BillDots"/>
      </w:pPr>
      <w:r>
        <w:tab/>
        <w:t>To whom was referred a Bill (S. 428) to amend Section 12</w:t>
      </w:r>
      <w:r>
        <w:noBreakHyphen/>
        <w:t>37</w:t>
      </w:r>
      <w:r>
        <w:noBreakHyphen/>
        <w:t>251, as amended, Code of Laws of South Carolina, 1976, relating to the calculation of rollback millage used in the year, etc., respectfully</w:t>
      </w:r>
    </w:p>
    <w:p w:rsidR="009750F2" w:rsidRPr="009750F2" w:rsidRDefault="009750F2" w:rsidP="009750F2">
      <w:pPr>
        <w:pStyle w:val="BillDots"/>
        <w:jc w:val="center"/>
      </w:pPr>
      <w:r>
        <w:rPr>
          <w:b/>
        </w:rPr>
        <w:t>REPORT:</w:t>
      </w:r>
    </w:p>
    <w:p w:rsidR="009750F2" w:rsidRDefault="009750F2" w:rsidP="002A3EB4">
      <w:pPr>
        <w:pStyle w:val="BillDots"/>
      </w:pPr>
      <w:r>
        <w:tab/>
        <w:t>That they have duly and carefully considered the same and recommend that the same do pass:</w:t>
      </w:r>
    </w:p>
    <w:p w:rsidR="009750F2" w:rsidRDefault="009750F2" w:rsidP="002A3EB4">
      <w:pPr>
        <w:pStyle w:val="BillDots"/>
      </w:pPr>
    </w:p>
    <w:p w:rsidR="009750F2" w:rsidRDefault="009750F2" w:rsidP="002A3EB4">
      <w:pPr>
        <w:pStyle w:val="BillDots"/>
      </w:pPr>
      <w:r>
        <w:t>HUGH K. LEATHERMAN, SR. for Committee.</w:t>
      </w:r>
    </w:p>
    <w:p w:rsidR="009750F2" w:rsidRPr="009750F2" w:rsidRDefault="009750F2" w:rsidP="009750F2">
      <w:pPr>
        <w:pStyle w:val="BillDots"/>
        <w:jc w:val="center"/>
      </w:pPr>
      <w:r>
        <w:rPr>
          <w:u w:val="single"/>
        </w:rPr>
        <w:t>            </w:t>
      </w:r>
    </w:p>
    <w:p w:rsidR="009750F2" w:rsidRDefault="009750F2" w:rsidP="002A3EB4">
      <w:pPr>
        <w:pStyle w:val="BillDots"/>
      </w:pPr>
    </w:p>
    <w:p w:rsidR="009750F2" w:rsidRPr="009750F2" w:rsidRDefault="009750F2" w:rsidP="009750F2">
      <w:pPr>
        <w:pStyle w:val="BillDots"/>
        <w:jc w:val="center"/>
      </w:pPr>
      <w:r>
        <w:rPr>
          <w:b/>
          <w:u w:val="single"/>
        </w:rPr>
        <w:t>STATEMENT OF ESTIMATED FISCAL IMPACT</w:t>
      </w:r>
    </w:p>
    <w:p w:rsidR="009750F2" w:rsidRPr="00FC3A23" w:rsidRDefault="009750F2" w:rsidP="0097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C3A23">
        <w:rPr>
          <w:b/>
          <w:szCs w:val="22"/>
        </w:rPr>
        <w:t xml:space="preserve">REVENUE IMPACT </w:t>
      </w:r>
      <w:r w:rsidRPr="00FC3A23">
        <w:rPr>
          <w:b/>
          <w:szCs w:val="22"/>
          <w:vertAlign w:val="superscript"/>
        </w:rPr>
        <w:t>1/</w:t>
      </w:r>
    </w:p>
    <w:p w:rsidR="009750F2" w:rsidRPr="00FC3A23" w:rsidRDefault="009750F2" w:rsidP="009750F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FC3A23">
        <w:rPr>
          <w:rFonts w:ascii="Times New Roman" w:hAnsi="Times New Roman"/>
          <w:sz w:val="22"/>
          <w:szCs w:val="22"/>
        </w:rPr>
        <w:t xml:space="preserve">This bill is not expected to impact </w:t>
      </w:r>
      <w:r>
        <w:rPr>
          <w:rFonts w:ascii="Times New Roman" w:hAnsi="Times New Roman"/>
          <w:sz w:val="22"/>
          <w:szCs w:val="22"/>
        </w:rPr>
        <w:t>s</w:t>
      </w:r>
      <w:r w:rsidRPr="00FC3A23">
        <w:rPr>
          <w:rFonts w:ascii="Times New Roman" w:hAnsi="Times New Roman"/>
          <w:sz w:val="22"/>
          <w:szCs w:val="22"/>
        </w:rPr>
        <w:t>tate revenues.  This bill is not expected to ne</w:t>
      </w:r>
      <w:r>
        <w:rPr>
          <w:rFonts w:ascii="Times New Roman" w:hAnsi="Times New Roman"/>
          <w:sz w:val="22"/>
          <w:szCs w:val="22"/>
        </w:rPr>
        <w:t>gatively impact local revenues.</w:t>
      </w:r>
    </w:p>
    <w:p w:rsidR="009750F2" w:rsidRPr="00FC3A23" w:rsidRDefault="009750F2" w:rsidP="0097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Explanation</w:t>
      </w:r>
    </w:p>
    <w:p w:rsidR="009750F2" w:rsidRPr="00FC3A23" w:rsidRDefault="00544832" w:rsidP="0097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544832">
        <w:rPr>
          <w:b/>
          <w:i/>
          <w:szCs w:val="22"/>
        </w:rPr>
        <w:tab/>
      </w:r>
      <w:r w:rsidR="009750F2" w:rsidRPr="00FC3A23">
        <w:rPr>
          <w:b/>
          <w:i/>
          <w:szCs w:val="22"/>
          <w:u w:val="single"/>
        </w:rPr>
        <w:t>Section (E)</w:t>
      </w:r>
      <w:r w:rsidR="009750F2" w:rsidRPr="00FC3A23">
        <w:rPr>
          <w:szCs w:val="22"/>
        </w:rPr>
        <w:t xml:space="preserve">  This section defines how to calculate rollback millage.  Under current law, the law states rollback millage is calculated by </w:t>
      </w:r>
      <w:r w:rsidR="009750F2" w:rsidRPr="00FC3A23">
        <w:rPr>
          <w:color w:val="000000"/>
          <w:szCs w:val="22"/>
        </w:rPr>
        <w:t xml:space="preserve">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  Under current law, there is no set standard for exactly what to include when calculating rollback millage.  This </w:t>
      </w:r>
      <w:r w:rsidR="009750F2" w:rsidRPr="00FC3A23">
        <w:rPr>
          <w:color w:val="000000"/>
          <w:szCs w:val="22"/>
        </w:rPr>
        <w:lastRenderedPageBreak/>
        <w:t>section provides more detailed language for what to use when calculating rollback millage.</w:t>
      </w:r>
    </w:p>
    <w:p w:rsidR="009750F2" w:rsidRPr="00FC3A23" w:rsidRDefault="00544832" w:rsidP="0097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i/>
          <w:szCs w:val="22"/>
        </w:rPr>
        <w:tab/>
      </w:r>
      <w:r w:rsidR="009750F2" w:rsidRPr="00FC3A23">
        <w:rPr>
          <w:b/>
          <w:i/>
          <w:szCs w:val="22"/>
          <w:u w:val="single"/>
        </w:rPr>
        <w:t>Section (F)</w:t>
      </w:r>
      <w:r w:rsidR="009750F2" w:rsidRPr="00FC3A23">
        <w:rPr>
          <w:szCs w:val="22"/>
        </w:rPr>
        <w:t xml:space="preserve">  Under current law, when a county implements a reassessment and equalization program all the properties in the county are reassessed up to the 15% cap.  This section would require a municipality that is in more than one county to calculate an equivalent millage to be used when the different counties that the municipality is located in do not implement reassessment in the same year.  This codifies and standardizes what is already common practice across most of the State. The purpose of this equivalent millage would be to equalize the tax burdens within the municipality.  We have identified 19 municipalities that are in more than one county.  Since the purpose of this language is to equalize the tax burden in municipalities that cross county lines and do not implement reassessment programs in the same year, municipalities are expected to set an equivalent millage that maintains their revenue stream.  Therefore, this section is not expected to negatively impact local revenues.</w:t>
      </w:r>
    </w:p>
    <w:p w:rsidR="009750F2" w:rsidRDefault="009750F2" w:rsidP="002A3EB4">
      <w:pPr>
        <w:pStyle w:val="BillDots"/>
      </w:pPr>
    </w:p>
    <w:p w:rsidR="009750F2" w:rsidRDefault="009750F2" w:rsidP="009750F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750F2" w:rsidRDefault="009750F2" w:rsidP="009750F2">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9750F2" w:rsidRPr="009750F2" w:rsidRDefault="009750F2" w:rsidP="009750F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750F2" w:rsidRDefault="009750F2" w:rsidP="002A3EB4">
      <w:pPr>
        <w:pStyle w:val="BillDots"/>
      </w:pPr>
    </w:p>
    <w:p w:rsidR="009750F2" w:rsidRDefault="009750F2"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750F2" w:rsidRPr="009750F2" w:rsidRDefault="009750F2" w:rsidP="002A3EB4">
      <w:pPr>
        <w:pStyle w:val="BillDots"/>
        <w:sectPr w:rsidR="009750F2" w:rsidRPr="009750F2" w:rsidSect="009750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521423">
        <w:noBreakHyphen/>
      </w:r>
      <w:r>
        <w:t>37</w:t>
      </w:r>
      <w:r w:rsidR="00521423">
        <w:noBreakHyphen/>
      </w:r>
      <w:r>
        <w:t>251, AS AMENDED, CODE OF LAWS OF SOUTH CAROLINA, 1976, RELATING TO THE CALCULATION OF ROLLBACK MILLAGE USED IN THE YEAR OF IMPLEMENTATION OF A COUNTYWIDE REASSESSMENT PROGRAM, SO AS TO REVISE THE METHOD OF CALCULATING ROLLBACK MILLAGE AND TO PROVIDE FOR THE IMPOSITION OF AN “EQUIVALENT MILLAGE” FOR MUNICIPAL PROPERTY TAX WHEN MUNICIPAL BOUNDARIES EXTEND INTO MULTIPLE COUNTIES ON DIFFERENT REASSESSMENT SCHEDULES.</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Default="009947DC"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D5B">
        <w:t>Subsections (E) and (F) of Section 12</w:t>
      </w:r>
      <w:r w:rsidR="00521423">
        <w:noBreakHyphen/>
      </w:r>
      <w:r w:rsidR="00322D5B">
        <w:t>37</w:t>
      </w:r>
      <w:r w:rsidR="00521423">
        <w:noBreakHyphen/>
      </w:r>
      <w:r w:rsidR="00322D5B">
        <w:t>251 of the 1976 Code, as last amended by Act 388 of 2006, are further amended to read:</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16C6F">
        <w:t xml:space="preserve">Rollback millage is calculated by dividing the prior year property </w:t>
      </w:r>
      <w:r w:rsidRPr="00247A2C">
        <w:rPr>
          <w:strike/>
        </w:rPr>
        <w:t>tax revenues</w:t>
      </w:r>
      <w:r>
        <w:t xml:space="preserve"> </w:t>
      </w:r>
      <w:r>
        <w:rPr>
          <w:u w:val="single"/>
        </w:rPr>
        <w:t>taxes imposed after adjustment for abatements and additions</w:t>
      </w:r>
      <w:r w:rsidRPr="00916C6F">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t xml:space="preserve"> </w:t>
      </w:r>
      <w:r>
        <w:rPr>
          <w:u w:val="single"/>
        </w:rPr>
        <w:t>and assessments attributable to increases in value due to an assessable transfer of interest</w:t>
      </w:r>
      <w:r w:rsidRPr="00916C6F">
        <w:t xml:space="preserve">. </w:t>
      </w: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47A2C">
        <w:rPr>
          <w:strike/>
        </w:rPr>
        <w:t>RESERVED</w:t>
      </w:r>
      <w:r>
        <w:t xml:space="preserve"> </w:t>
      </w:r>
      <w:r>
        <w:rPr>
          <w:u w:val="single"/>
        </w:rPr>
        <w:t>If the boundaries of a municipality extend into more than one county and those counties implement the countywide appraisal and equalization programs required pursuant to Section 12</w:t>
      </w:r>
      <w:r w:rsidR="00521423">
        <w:rPr>
          <w:u w:val="single"/>
        </w:rPr>
        <w:noBreakHyphen/>
      </w:r>
      <w:r>
        <w:rPr>
          <w:u w:val="single"/>
        </w:rPr>
        <w:t>43</w:t>
      </w:r>
      <w:r w:rsidR="00521423">
        <w:rPr>
          <w:u w:val="single"/>
        </w:rPr>
        <w:noBreakHyphen/>
      </w:r>
      <w:r>
        <w:rPr>
          <w:u w:val="single"/>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r w:rsidRPr="00916C6F">
        <w:t xml:space="preserve"> </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0F7EB9" w:rsidRDefault="005214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EB9" w:rsidRDefault="000F7EB9" w:rsidP="00DC2622">
      <w:pPr>
        <w:suppressAutoHyphens/>
      </w:pPr>
    </w:p>
    <w:sectPr w:rsidR="000F7EB9" w:rsidSect="009750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7DC" w:rsidRDefault="009947DC" w:rsidP="009F0C77">
      <w:r>
        <w:separator/>
      </w:r>
    </w:p>
  </w:endnote>
  <w:endnote w:type="continuationSeparator" w:id="0">
    <w:p w:rsidR="009947DC" w:rsidRDefault="009947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7AAA67-A3D3-4883-A627-A098F91DA532}"/>
    <w:embedBold r:id="rId2" w:fontKey="{74E45A62-2847-4DF4-B843-F7F1C228C260}"/>
    <w:embedItalic r:id="rId3" w:fontKey="{4AF234C2-58B8-44DE-AAF4-53FE3F2D488F}"/>
    <w:embedBoldItalic r:id="rId4" w:fontKey="{4DDCAF78-28D6-493A-BC63-AD671917E942}"/>
  </w:font>
  <w:font w:name="Calibri">
    <w:panose1 w:val="020F0502020204030204"/>
    <w:charset w:val="00"/>
    <w:family w:val="swiss"/>
    <w:pitch w:val="variable"/>
    <w:sig w:usb0="A00002EF" w:usb1="4000207B" w:usb2="00000000" w:usb3="00000000" w:csb0="0000009F" w:csb1="00000000"/>
    <w:embedRegular r:id="rId5" w:fontKey="{73EEB9CD-72B7-49D1-B227-E417D2BF1135}"/>
  </w:font>
  <w:font w:name="Arial">
    <w:panose1 w:val="020B0604020202020204"/>
    <w:charset w:val="00"/>
    <w:family w:val="swiss"/>
    <w:pitch w:val="variable"/>
    <w:sig w:usb0="20002A87" w:usb1="80000000" w:usb2="00000008" w:usb3="00000000" w:csb0="000001FF" w:csb1="00000000"/>
    <w:embedRegular r:id="rId6" w:fontKey="{8DAFA534-2713-452C-8215-A22D9D351B1B}"/>
  </w:font>
  <w:font w:name="Cambria">
    <w:panose1 w:val="02040503050406030204"/>
    <w:charset w:val="00"/>
    <w:family w:val="roman"/>
    <w:pitch w:val="variable"/>
    <w:sig w:usb0="A00002EF" w:usb1="4000004B" w:usb2="00000000" w:usb3="00000000" w:csb0="0000009F" w:csb1="00000000"/>
    <w:embedRegular r:id="rId7" w:fontKey="{26CE8DC6-3127-4391-9D31-B73CA975C0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9" w:rsidRPr="000F7EB9" w:rsidRDefault="000F7EB9" w:rsidP="000F7EB9">
    <w:pPr>
      <w:pStyle w:val="Footer"/>
      <w:tabs>
        <w:tab w:val="clear" w:pos="4680"/>
        <w:tab w:val="clear" w:pos="9360"/>
        <w:tab w:val="center" w:pos="2995"/>
      </w:tabs>
      <w:spacing w:before="120"/>
    </w:pPr>
    <w:r>
      <w:t>[428</w:t>
    </w:r>
    <w:r w:rsidR="009750F2">
      <w:t>-</w:t>
    </w:r>
    <w:fldSimple w:instr=" PAGE  \* MERGEFORMAT ">
      <w:r w:rsidR="00DC2622">
        <w:rPr>
          <w:noProof/>
        </w:rPr>
        <w:t>2</w:t>
      </w:r>
    </w:fldSimple>
    <w:r w:rsidR="009750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0F2" w:rsidRPr="000F7EB9" w:rsidRDefault="009750F2" w:rsidP="000F7EB9">
    <w:pPr>
      <w:pStyle w:val="Footer"/>
      <w:tabs>
        <w:tab w:val="clear" w:pos="4680"/>
        <w:tab w:val="clear" w:pos="9360"/>
        <w:tab w:val="center" w:pos="2995"/>
      </w:tabs>
      <w:spacing w:before="120"/>
    </w:pPr>
    <w:r>
      <w:t>[428]</w:t>
    </w:r>
    <w:r>
      <w:tab/>
    </w:r>
    <w:fldSimple w:instr=" PAGE  \* MERGEFORMAT ">
      <w:r w:rsidR="00DC26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7DC" w:rsidRDefault="009947DC" w:rsidP="009F0C77">
      <w:r>
        <w:separator/>
      </w:r>
    </w:p>
  </w:footnote>
  <w:footnote w:type="continuationSeparator" w:id="0">
    <w:p w:rsidR="009947DC" w:rsidRDefault="009947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18HTC11"/>
    <w:docVar w:name="CoverBillType" w:val="b"/>
    <w:docVar w:name="docpath" w:val="L:\Council\bills\BBM\9918HTC11.DOCX"/>
    <w:docVar w:name="dvBillNumber" w:val="428"/>
    <w:docVar w:name="dvBillNumberPrefix" w:val="S. "/>
    <w:docVar w:name="dvOriginalBody" w:val="Senate"/>
    <w:docVar w:name="dvSteno" w:val="BBM"/>
    <w:docVar w:name="NameofBody" w:val="s"/>
    <w:docVar w:name="vgroup2" w:val="Council"/>
  </w:docVars>
  <w:rsids>
    <w:rsidRoot w:val="00A70168"/>
    <w:rsid w:val="00026C9A"/>
    <w:rsid w:val="000965A1"/>
    <w:rsid w:val="000E1785"/>
    <w:rsid w:val="000F7EB9"/>
    <w:rsid w:val="001023A4"/>
    <w:rsid w:val="0010776B"/>
    <w:rsid w:val="00133E66"/>
    <w:rsid w:val="00134ACF"/>
    <w:rsid w:val="00144E15"/>
    <w:rsid w:val="00175E4D"/>
    <w:rsid w:val="001A4A62"/>
    <w:rsid w:val="001A681E"/>
    <w:rsid w:val="001D08F2"/>
    <w:rsid w:val="001E6A72"/>
    <w:rsid w:val="002037CA"/>
    <w:rsid w:val="002047A2"/>
    <w:rsid w:val="002321B6"/>
    <w:rsid w:val="0023696B"/>
    <w:rsid w:val="00250967"/>
    <w:rsid w:val="002759C5"/>
    <w:rsid w:val="00277DEE"/>
    <w:rsid w:val="00280D88"/>
    <w:rsid w:val="00294ABE"/>
    <w:rsid w:val="002A3EB4"/>
    <w:rsid w:val="002A7723"/>
    <w:rsid w:val="00322D5B"/>
    <w:rsid w:val="00325348"/>
    <w:rsid w:val="00393688"/>
    <w:rsid w:val="003D411E"/>
    <w:rsid w:val="003E3C1E"/>
    <w:rsid w:val="003E6148"/>
    <w:rsid w:val="00400EAA"/>
    <w:rsid w:val="00416D39"/>
    <w:rsid w:val="0041760A"/>
    <w:rsid w:val="004809EE"/>
    <w:rsid w:val="00511EE9"/>
    <w:rsid w:val="00521423"/>
    <w:rsid w:val="00521E00"/>
    <w:rsid w:val="00544832"/>
    <w:rsid w:val="00577C6C"/>
    <w:rsid w:val="0058501B"/>
    <w:rsid w:val="006215AA"/>
    <w:rsid w:val="006340D9"/>
    <w:rsid w:val="00643B8E"/>
    <w:rsid w:val="00652B04"/>
    <w:rsid w:val="00655736"/>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750F2"/>
    <w:rsid w:val="00990668"/>
    <w:rsid w:val="009947DC"/>
    <w:rsid w:val="009F0C77"/>
    <w:rsid w:val="009F4DD1"/>
    <w:rsid w:val="00A14E0E"/>
    <w:rsid w:val="00A64E80"/>
    <w:rsid w:val="00A70168"/>
    <w:rsid w:val="00A741D9"/>
    <w:rsid w:val="00A9741D"/>
    <w:rsid w:val="00AD44EA"/>
    <w:rsid w:val="00AD4B17"/>
    <w:rsid w:val="00B26FA6"/>
    <w:rsid w:val="00B469E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622"/>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rsid w:val="009750F2"/>
    <w:pPr>
      <w:widowControl w:val="0"/>
    </w:pPr>
    <w:rPr>
      <w:rFonts w:ascii="Arial" w:hAnsi="Arial"/>
      <w:snapToGrid w:val="0"/>
      <w:sz w:val="24"/>
    </w:rPr>
  </w:style>
  <w:style w:type="character" w:customStyle="1" w:styleId="BodyTextChar">
    <w:name w:val="Body Text Char"/>
    <w:basedOn w:val="DefaultParagraphFont"/>
    <w:link w:val="BodyText"/>
    <w:rsid w:val="009750F2"/>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175E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468F8-CD6F-462B-9507-73C0D31A3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4230</Characters>
  <Application>Microsoft Office Word</Application>
  <DocSecurity>0</DocSecurity>
  <Lines>128</Lines>
  <Paragraphs>37</Paragraphs>
  <ScaleCrop>false</ScaleCrop>
  <Company> </Company>
  <LinksUpToDate>false</LinksUpToDate>
  <CharactersWithSpaces>4980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2011-01-24T16:38:00Z</cp:lastPrinted>
  <dcterms:created xsi:type="dcterms:W3CDTF">2011-02-24T00:11:00Z</dcterms:created>
  <dcterms:modified xsi:type="dcterms:W3CDTF">2011-02-24T00:11:00Z</dcterms:modified>
</cp:coreProperties>
</file>