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D92" w:rsidRDefault="00052D92" w:rsidP="002A3EB4">
      <w:pPr>
        <w:pStyle w:val="BillDots"/>
      </w:pPr>
      <w:r>
        <w:rPr>
          <w:strike/>
        </w:rPr>
        <w:t>Indicates Matter Stricken</w:t>
      </w:r>
    </w:p>
    <w:p w:rsidR="00052D92" w:rsidRPr="00052D92" w:rsidRDefault="00052D92" w:rsidP="002A3EB4">
      <w:pPr>
        <w:pStyle w:val="BillDots"/>
      </w:pPr>
      <w:r>
        <w:rPr>
          <w:u w:val="single"/>
        </w:rPr>
        <w:t>Indicates New Matter</w:t>
      </w:r>
    </w:p>
    <w:p w:rsidR="00052D92" w:rsidRDefault="00052D92" w:rsidP="002A3EB4">
      <w:pPr>
        <w:pStyle w:val="BillDots"/>
      </w:pPr>
    </w:p>
    <w:p w:rsidR="00052D92" w:rsidRDefault="00052D92" w:rsidP="002A3EB4">
      <w:pPr>
        <w:pStyle w:val="BillDots"/>
      </w:pPr>
      <w:r>
        <w:t>COMMITTEE REPORT</w:t>
      </w:r>
    </w:p>
    <w:p w:rsidR="00052D92" w:rsidRDefault="00052D92" w:rsidP="002A3EB4">
      <w:pPr>
        <w:pStyle w:val="BillDots"/>
      </w:pPr>
      <w:r>
        <w:t>April 25, 2012</w:t>
      </w:r>
    </w:p>
    <w:p w:rsidR="00052D92" w:rsidRDefault="00052D92" w:rsidP="002A3EB4">
      <w:pPr>
        <w:pStyle w:val="BillDots"/>
      </w:pPr>
    </w:p>
    <w:p w:rsidR="00052D92" w:rsidRPr="00052D92" w:rsidRDefault="00052D92" w:rsidP="00052D92">
      <w:pPr>
        <w:pStyle w:val="BillDots"/>
        <w:tabs>
          <w:tab w:val="clear" w:pos="216"/>
          <w:tab w:val="clear" w:pos="432"/>
          <w:tab w:val="clear" w:pos="648"/>
          <w:tab w:val="clear" w:pos="864"/>
          <w:tab w:val="clear" w:pos="1080"/>
          <w:tab w:val="clear" w:pos="1296"/>
          <w:tab w:val="clear" w:pos="5904"/>
          <w:tab w:val="right" w:pos="5933"/>
        </w:tabs>
      </w:pPr>
      <w:r>
        <w:tab/>
      </w:r>
      <w:r>
        <w:rPr>
          <w:b/>
          <w:sz w:val="36"/>
        </w:rPr>
        <w:t>S. 429</w:t>
      </w:r>
    </w:p>
    <w:p w:rsidR="00052D92" w:rsidRDefault="00052D92" w:rsidP="002A3EB4">
      <w:pPr>
        <w:pStyle w:val="BillDots"/>
      </w:pPr>
    </w:p>
    <w:p w:rsidR="00052D92" w:rsidRDefault="00052D92" w:rsidP="00052D92">
      <w:pPr>
        <w:pStyle w:val="BillDots"/>
        <w:jc w:val="center"/>
      </w:pPr>
      <w:r>
        <w:t xml:space="preserve">Introduced by </w:t>
      </w:r>
      <w:r w:rsidRPr="000925BB">
        <w:t>Senator Hayes</w:t>
      </w:r>
    </w:p>
    <w:p w:rsidR="00052D92" w:rsidRDefault="00052D92" w:rsidP="002A3EB4">
      <w:pPr>
        <w:pStyle w:val="BillDots"/>
      </w:pPr>
    </w:p>
    <w:p w:rsidR="00052D92" w:rsidRDefault="00052D92" w:rsidP="002A3EB4">
      <w:pPr>
        <w:pStyle w:val="BillDots"/>
      </w:pPr>
      <w:r>
        <w:t>S. Printed 4/25/12--S.</w:t>
      </w:r>
    </w:p>
    <w:p w:rsidR="00052D92" w:rsidRDefault="00052D92" w:rsidP="002A3EB4">
      <w:pPr>
        <w:pStyle w:val="BillDots"/>
      </w:pPr>
      <w:r>
        <w:t>Read the first time January 25, 2011.</w:t>
      </w:r>
    </w:p>
    <w:p w:rsidR="00052D92" w:rsidRPr="00052D92" w:rsidRDefault="00052D92" w:rsidP="00052D92">
      <w:pPr>
        <w:pStyle w:val="BillDots"/>
        <w:jc w:val="center"/>
      </w:pPr>
      <w:r>
        <w:rPr>
          <w:u w:val="single"/>
        </w:rPr>
        <w:t>            </w:t>
      </w:r>
    </w:p>
    <w:p w:rsidR="00052D92" w:rsidRDefault="00052D92" w:rsidP="002A3EB4">
      <w:pPr>
        <w:pStyle w:val="BillDots"/>
      </w:pPr>
    </w:p>
    <w:p w:rsidR="00052D92" w:rsidRPr="00052D92" w:rsidRDefault="00052D92" w:rsidP="00052D92">
      <w:pPr>
        <w:pStyle w:val="BillDots"/>
        <w:jc w:val="center"/>
      </w:pPr>
      <w:r>
        <w:rPr>
          <w:b/>
        </w:rPr>
        <w:t>THE COMMITTEE ON JUDICIARY</w:t>
      </w:r>
    </w:p>
    <w:p w:rsidR="00052D92" w:rsidRDefault="00052D92" w:rsidP="002A3EB4">
      <w:pPr>
        <w:pStyle w:val="BillDots"/>
      </w:pPr>
      <w:r>
        <w:tab/>
        <w:t xml:space="preserve">To whom was referred a Bill (S. 429) </w:t>
      </w:r>
      <w:r w:rsidRPr="00052D92">
        <w:rPr>
          <w:color w:val="000000" w:themeColor="text1"/>
          <w:u w:color="000000" w:themeColor="text1"/>
        </w:rPr>
        <w:t>to amend Section 62</w:t>
      </w:r>
      <w:r w:rsidRPr="00052D92">
        <w:rPr>
          <w:color w:val="000000" w:themeColor="text1"/>
          <w:u w:color="000000" w:themeColor="text1"/>
        </w:rPr>
        <w:noBreakHyphen/>
        <w:t>7</w:t>
      </w:r>
      <w:r w:rsidRPr="00052D92">
        <w:rPr>
          <w:color w:val="000000" w:themeColor="text1"/>
          <w:u w:color="000000" w:themeColor="text1"/>
        </w:rPr>
        <w:noBreakHyphen/>
        <w:t>918, Code of Laws of South Carolina, 1976, relating to the Uniform Principal and Income Act, so as to provide for the</w:t>
      </w:r>
      <w:r>
        <w:t>, etc., respectfully</w:t>
      </w:r>
    </w:p>
    <w:p w:rsidR="00052D92" w:rsidRPr="00052D92" w:rsidRDefault="00052D92" w:rsidP="00052D92">
      <w:pPr>
        <w:pStyle w:val="BillDots"/>
        <w:jc w:val="center"/>
      </w:pPr>
      <w:r>
        <w:rPr>
          <w:b/>
        </w:rPr>
        <w:t>REPORT:</w:t>
      </w:r>
    </w:p>
    <w:p w:rsidR="00052D92" w:rsidRDefault="00052D92" w:rsidP="002A3EB4">
      <w:pPr>
        <w:pStyle w:val="BillDots"/>
      </w:pPr>
      <w:r>
        <w:tab/>
        <w:t>That they have duly and carefully considered the same and recommend that the same do pass with amendment:</w:t>
      </w:r>
    </w:p>
    <w:p w:rsidR="00052D92" w:rsidRDefault="00052D92" w:rsidP="002A3EB4">
      <w:pPr>
        <w:pStyle w:val="BillDots"/>
      </w:pP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7C8D">
        <w:rPr>
          <w:snapToGrid w:val="0"/>
        </w:rPr>
        <w:tab/>
        <w:t>Amend the bill, as and if amended, page 3, by striking lines 15-41, and page 4, by striking lines 1-33 and inserting the following:</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C8D">
        <w:rPr>
          <w:snapToGrid w:val="0"/>
        </w:rPr>
        <w:tab/>
        <w:t>/</w:t>
      </w:r>
      <w:r w:rsidRPr="00137C8D">
        <w:rPr>
          <w:snapToGrid w:val="0"/>
        </w:rPr>
        <w:tab/>
      </w:r>
      <w:r w:rsidRPr="00137C8D">
        <w:rPr>
          <w:u w:color="000000" w:themeColor="text1"/>
        </w:rPr>
        <w:tab/>
      </w:r>
      <w:r w:rsidRPr="00137C8D">
        <w:rPr>
          <w:u w:val="single" w:color="000000" w:themeColor="text1"/>
        </w:rPr>
        <w:t>(H)</w:t>
      </w:r>
      <w:r w:rsidRPr="00137C8D">
        <w:rPr>
          <w:strike/>
          <w:u w:color="000000" w:themeColor="text1"/>
        </w:rPr>
        <w:t>(E)</w:t>
      </w:r>
      <w:r w:rsidRPr="00137C8D">
        <w:rPr>
          <w:u w:color="000000" w:themeColor="text1"/>
        </w:rPr>
        <w:tab/>
        <w:t>This section does not apply to payments subject to Section 62</w:t>
      </w:r>
      <w:r w:rsidRPr="00137C8D">
        <w:rPr>
          <w:u w:color="000000" w:themeColor="text1"/>
        </w:rPr>
        <w:noBreakHyphen/>
        <w:t>7</w:t>
      </w:r>
      <w:r w:rsidRPr="00137C8D">
        <w:rPr>
          <w:u w:color="000000" w:themeColor="text1"/>
        </w:rPr>
        <w:noBreakHyphen/>
        <w:t>919.”</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REPORTER’S COMMENTS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Scope.</w:t>
      </w:r>
      <w:r w:rsidRPr="00137C8D">
        <w:tab/>
        <w:t>Section 62</w:t>
      </w:r>
      <w:r w:rsidRPr="00137C8D">
        <w:noBreakHyphen/>
        <w:t>7</w:t>
      </w:r>
      <w:r w:rsidRPr="00137C8D">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137C8D">
        <w:noBreakHyphen/>
        <w:t>7</w:t>
      </w:r>
      <w:r w:rsidRPr="00137C8D">
        <w:noBreakHyphen/>
        <w:t>919 i.e., “an asset whose value will diminish or terminate because the asset is expected to produce receipts for a period of limited duration,” these payment rights are covered separately in Section 62</w:t>
      </w:r>
      <w:r w:rsidRPr="00137C8D">
        <w:noBreakHyphen/>
        <w:t>7</w:t>
      </w:r>
      <w:r w:rsidRPr="00137C8D">
        <w:noBreakHyphen/>
        <w:t>918 because of their special characteristics.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Section 62</w:t>
      </w:r>
      <w:r w:rsidRPr="00137C8D">
        <w:noBreakHyphen/>
        <w:t>7</w:t>
      </w:r>
      <w:r w:rsidRPr="00137C8D">
        <w:noBreakHyphen/>
        <w:t xml:space="preserve">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w:t>
      </w:r>
      <w:r w:rsidRPr="00137C8D">
        <w:lastRenderedPageBreak/>
        <w:t>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Pr="00137C8D">
        <w:noBreakHyphen/>
        <w:t>kind payments usually will be made in a single distribution that will be allocated to principal under the second sentence of subsection (C).</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Prior Acts.</w:t>
      </w:r>
      <w:r w:rsidRPr="00137C8D">
        <w:tab/>
        <w:t>Under Section 12 of the 1962 Act and Section 62</w:t>
      </w:r>
      <w:r w:rsidRPr="00137C8D">
        <w:noBreakHyphen/>
        <w:t>7</w:t>
      </w:r>
      <w:r w:rsidRPr="00137C8D">
        <w:noBreakHyphen/>
        <w:t>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and thus the amount of the annual income allocation, depends significantly on the applicable interest rate on the decedent’s date of death.  That rate may be much higher or lower than the average long</w:t>
      </w:r>
      <w:r w:rsidRPr="00137C8D">
        <w:noBreakHyphen/>
        <w:t>term interest rate.  The amount determined under the five percent formula tends to become fixed and remain unchanged even though the amount received by the trust increases or decreases.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Allocations Under Section 62</w:t>
      </w:r>
      <w:r w:rsidRPr="00137C8D">
        <w:noBreakHyphen/>
        <w:t>7</w:t>
      </w:r>
      <w:r w:rsidRPr="00137C8D">
        <w:noBreakHyphen/>
        <w:t>918(B). Section 62</w:t>
      </w:r>
      <w:r w:rsidRPr="00137C8D">
        <w:noBreakHyphen/>
        <w:t>7</w:t>
      </w:r>
      <w:r w:rsidRPr="00137C8D">
        <w:noBreakHyphen/>
        <w:t xml:space="preserve">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w:t>
      </w:r>
      <w:r w:rsidRPr="00137C8D">
        <w:lastRenderedPageBreak/>
        <w:t>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137C8D">
        <w:noBreakHyphen/>
        <w:t>7</w:t>
      </w:r>
      <w:r w:rsidRPr="00137C8D">
        <w:noBreakHyphen/>
        <w:t>918(B) payments of dividends, interest or payments in lieu of dividends or interest under plans of this type are allocated to income; all other payments received under these plans are allocated to principal.</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Section 62</w:t>
      </w:r>
      <w:r w:rsidRPr="00137C8D">
        <w:noBreakHyphen/>
        <w:t>7</w:t>
      </w:r>
      <w:r w:rsidRPr="00137C8D">
        <w:noBreakHyphen/>
        <w:t>918(B) does not apply to an IRA or an arrangement with payment provisions similar to an IRA.  IRAs and similar arrangements are subject to the provisions in Section 62</w:t>
      </w:r>
      <w:r w:rsidRPr="00137C8D">
        <w:noBreakHyphen/>
        <w:t>7</w:t>
      </w:r>
      <w:r w:rsidRPr="00137C8D">
        <w:noBreakHyphen/>
        <w:t xml:space="preserve">918(C).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Allocations Under Section 62</w:t>
      </w:r>
      <w:r w:rsidRPr="00137C8D">
        <w:noBreakHyphen/>
        <w:t>7</w:t>
      </w:r>
      <w:r w:rsidRPr="00137C8D">
        <w:noBreakHyphen/>
        <w:t>918(C).  The focus of Section 62</w:t>
      </w:r>
      <w:r w:rsidRPr="00137C8D">
        <w:noBreakHyphen/>
        <w:t>7</w:t>
      </w:r>
      <w:r w:rsidRPr="00137C8D">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137C8D">
        <w:noBreakHyphen/>
        <w:t>7</w:t>
      </w:r>
      <w:r w:rsidRPr="00137C8D">
        <w:noBreakHyphen/>
        <w:t>918(D).  An IRA is subject to federal income tax rules that require payments to begin by a particular date and be made over a specific number of years or a period measured by the lives of one 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An amount received from an IRA or a plan with a payment provision similar to that of an IRA is allocated under Section 62</w:t>
      </w:r>
      <w:r w:rsidRPr="00137C8D">
        <w:noBreakHyphen/>
        <w:t>7</w:t>
      </w:r>
      <w:r w:rsidRPr="00137C8D">
        <w:noBreakHyphen/>
        <w:t xml:space="preserve">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w:t>
      </w:r>
      <w:r w:rsidRPr="00137C8D">
        <w:lastRenderedPageBreak/>
        <w:t>allocated to income and the balance is allocated to principal.  All other payments are allocated to principal because they represent a change in the form of a principal asset; Section 62</w:t>
      </w:r>
      <w:r w:rsidRPr="00137C8D">
        <w:noBreakHyphen/>
        <w:t>7</w:t>
      </w:r>
      <w:r w:rsidRPr="00137C8D">
        <w:noBreakHyphen/>
        <w:t>918 follows the rule in Section 62</w:t>
      </w:r>
      <w:r w:rsidRPr="00137C8D">
        <w:noBreakHyphen/>
        <w:t>7</w:t>
      </w:r>
      <w:r w:rsidRPr="00137C8D">
        <w:noBreakHyphen/>
        <w:t>913(2) which provides that money or property received from a change in the form of a principal asset be allocated to principal.</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Section 62</w:t>
      </w:r>
      <w:r w:rsidRPr="00137C8D">
        <w:noBreakHyphen/>
        <w:t>7</w:t>
      </w:r>
      <w:r w:rsidRPr="00137C8D">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137C8D">
        <w:noBreakHyphen/>
        <w:t>7</w:t>
      </w:r>
      <w:r w:rsidRPr="00137C8D">
        <w:noBreakHyphen/>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Marital deduction requirements.  When an IRA or other retirement arrangement (a “plan”) is payable to a marital deduction trust, the IRS treats the plan as a separate property interest that itself must qualify for the marital deduction.  IRS Revenue Ruling 2006</w:t>
      </w:r>
      <w:r w:rsidRPr="00137C8D">
        <w:noBreakHyphen/>
        <w:t>26 said that, as written, the prior uniform act version of Section 62</w:t>
      </w:r>
      <w:r w:rsidRPr="00137C8D">
        <w:noBreakHyphen/>
        <w:t>7</w:t>
      </w:r>
      <w:r w:rsidRPr="00137C8D">
        <w:noBreakHyphen/>
        <w:t>918 does not cause a trust to qualify for the IRS’ safe harbors.  Revenue Ruling 2006</w:t>
      </w:r>
      <w:r w:rsidRPr="00137C8D">
        <w:noBreakHyphen/>
        <w:t>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assets.  No IRS pronouncements have addressed the scope of Code § 2056(b)(7)(C).</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Subsection (F) requires the trustee to demand certain distributions if the surviving spouse so requests.  The safe harbor of Revenue Ruling 2006</w:t>
      </w:r>
      <w:r w:rsidRPr="00137C8D">
        <w:noBreakHyphen/>
        <w:t>26 requires that the surviving spouse be separately entitled to demand the fund’s income (without regard to 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137C8D">
        <w:noBreakHyphen/>
        <w:t>5(f)(8).</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Subsection (F) also recognizes that the trustee might not control the payments that the trustee receives and provides a remedy to the surviving spouse if the distributions under subsection (d)(1) are insufficient.</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lastRenderedPageBreak/>
        <w:tab/>
        <w:t>Subsection (G) addresses situations where, due to lack of information provided by the fund’s administrator, the trustee is unable to determine the fund’s actual income.  The bracketed language is the range approved for unitrust payments by Treas. Reg. § 1.643(b)</w:t>
      </w:r>
      <w:r w:rsidRPr="00137C8D">
        <w:noBreakHyphen/>
        <w:t>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62</w:t>
      </w:r>
      <w:r w:rsidRPr="00137C8D">
        <w:noBreakHyphen/>
        <w:t>7</w:t>
      </w:r>
      <w:r w:rsidRPr="00137C8D">
        <w:noBreakHyphen/>
        <w:t>918 are annuities, and one consistent set of valuation principles should apply whether or not the fund is, in fact, an annuity.</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rPr>
          <w:bCs/>
        </w:rPr>
        <w:tab/>
        <w:t>Application of Section 62</w:t>
      </w:r>
      <w:r w:rsidRPr="00137C8D">
        <w:rPr>
          <w:bCs/>
        </w:rPr>
        <w:noBreakHyphen/>
        <w:t>7</w:t>
      </w:r>
      <w:r w:rsidRPr="00137C8D">
        <w:rPr>
          <w:bCs/>
        </w:rPr>
        <w:noBreakHyphen/>
        <w:t>904.</w:t>
      </w:r>
      <w:r w:rsidRPr="00137C8D">
        <w:tab/>
        <w:t>Section 62</w:t>
      </w:r>
      <w:r w:rsidRPr="00137C8D">
        <w:noBreakHyphen/>
        <w:t>7</w:t>
      </w:r>
      <w:r w:rsidRPr="00137C8D">
        <w:noBreakHyphen/>
        <w:t>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Comment following Section 62</w:t>
      </w:r>
      <w:r w:rsidRPr="00137C8D">
        <w:noBreakHyphen/>
        <w:t>7</w:t>
      </w:r>
      <w:r w:rsidRPr="00137C8D">
        <w:noBreakHyphen/>
        <w:t>904.</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B.</w:t>
      </w:r>
      <w:r w:rsidRPr="00137C8D">
        <w:tab/>
      </w:r>
      <w:r>
        <w:tab/>
      </w:r>
      <w:r w:rsidRPr="00137C8D">
        <w:t>Section 62</w:t>
      </w:r>
      <w:r w:rsidRPr="00137C8D">
        <w:noBreakHyphen/>
        <w:t>7</w:t>
      </w:r>
      <w:r w:rsidRPr="00137C8D">
        <w:noBreakHyphen/>
        <w:t>918 of the 1976 Code, as amended in Subsection A of this section applies to a trust described in Section 62</w:t>
      </w:r>
      <w:r w:rsidRPr="00137C8D">
        <w:noBreakHyphen/>
        <w:t>7</w:t>
      </w:r>
      <w:r w:rsidRPr="00137C8D">
        <w:noBreakHyphen/>
        <w:t>918(D) on and after the following dates: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(1)</w:t>
      </w:r>
      <w:r w:rsidRPr="00137C8D">
        <w:tab/>
        <w:t>if the trust is not funded as of the effective date of this act, the date of the decedent’s death;</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(2)</w:t>
      </w:r>
      <w:r w:rsidRPr="00137C8D">
        <w:tab/>
        <w:t>if the trust is initially funded in the calendar year beginning January 1, 2011, the date of the decedent’s death;</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37C8D">
        <w:tab/>
        <w:t>(3)</w:t>
      </w:r>
      <w:r w:rsidRPr="00137C8D">
        <w:tab/>
        <w:t>if the trust is not described in subsections (1) or (2) of this section, January 1, 2011.</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Amend the bill further, as and if amended, page 5, by striking lines 1-43, page 6, by striking lines 1-43, and page 7, by striking lines 1-31, and inserting the following:</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C8D">
        <w:tab/>
        <w:t>/</w:t>
      </w:r>
      <w:r w:rsidRPr="00137C8D">
        <w:tab/>
      </w:r>
      <w:r w:rsidRPr="00137C8D">
        <w:rPr>
          <w:u w:color="000000" w:themeColor="text1"/>
        </w:rPr>
        <w:t>(C)</w:t>
      </w:r>
      <w:r w:rsidRPr="00137C8D">
        <w:rPr>
          <w:u w:color="000000" w:themeColor="text1"/>
        </w:rPr>
        <w:tab/>
        <w:t xml:space="preserve">A tax required to be paid by a trustee on the trust’s share of the taxable income of the entity must be paid </w:t>
      </w:r>
      <w:r w:rsidRPr="00137C8D">
        <w:rPr>
          <w:strike/>
          <w:u w:color="000000" w:themeColor="text1"/>
        </w:rPr>
        <w:t>proportionately from</w:t>
      </w:r>
      <w:r w:rsidRPr="00137C8D">
        <w:rPr>
          <w:u w:color="000000" w:themeColor="text1"/>
        </w:rPr>
        <w:t xml:space="preserve">: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C8D">
        <w:rPr>
          <w:u w:color="000000" w:themeColor="text1"/>
        </w:rPr>
        <w:tab/>
      </w:r>
      <w:r w:rsidRPr="00137C8D">
        <w:rPr>
          <w:u w:color="000000" w:themeColor="text1"/>
        </w:rPr>
        <w:tab/>
        <w:t>(1)</w:t>
      </w:r>
      <w:r w:rsidRPr="00137C8D">
        <w:rPr>
          <w:u w:color="000000" w:themeColor="text1"/>
        </w:rPr>
        <w:tab/>
      </w:r>
      <w:r w:rsidRPr="00137C8D">
        <w:rPr>
          <w:u w:val="single"/>
        </w:rPr>
        <w:t>from</w:t>
      </w:r>
      <w:r w:rsidRPr="00137C8D">
        <w:t xml:space="preserve"> </w:t>
      </w:r>
      <w:r w:rsidRPr="00137C8D">
        <w:rPr>
          <w:u w:color="000000" w:themeColor="text1"/>
        </w:rPr>
        <w:t xml:space="preserve">income, to the extent that receipts from the entity are allocated to income;  and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7C8D">
        <w:rPr>
          <w:u w:color="000000" w:themeColor="text1"/>
        </w:rPr>
        <w:tab/>
      </w:r>
      <w:r w:rsidRPr="00137C8D">
        <w:rPr>
          <w:u w:color="000000" w:themeColor="text1"/>
        </w:rPr>
        <w:tab/>
        <w:t>(2)</w:t>
      </w:r>
      <w:r w:rsidRPr="00137C8D">
        <w:rPr>
          <w:u w:color="000000" w:themeColor="text1"/>
        </w:rPr>
        <w:tab/>
      </w:r>
      <w:r w:rsidRPr="00137C8D">
        <w:rPr>
          <w:u w:val="single"/>
        </w:rPr>
        <w:t>from</w:t>
      </w:r>
      <w:r w:rsidRPr="00137C8D">
        <w:t xml:space="preserve"> </w:t>
      </w:r>
      <w:r w:rsidRPr="00137C8D">
        <w:rPr>
          <w:u w:color="000000" w:themeColor="text1"/>
        </w:rPr>
        <w:t>principal, to the extent that</w:t>
      </w:r>
      <w:r w:rsidRPr="00137C8D">
        <w:rPr>
          <w:strike/>
          <w:u w:color="000000" w:themeColor="text1"/>
        </w:rPr>
        <w:t xml:space="preserve">: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7C8D">
        <w:rPr>
          <w:u w:color="000000" w:themeColor="text1"/>
        </w:rPr>
        <w:lastRenderedPageBreak/>
        <w:tab/>
      </w:r>
      <w:r w:rsidRPr="00137C8D">
        <w:rPr>
          <w:u w:color="000000" w:themeColor="text1"/>
        </w:rPr>
        <w:tab/>
      </w:r>
      <w:r w:rsidRPr="00137C8D">
        <w:rPr>
          <w:u w:color="000000" w:themeColor="text1"/>
        </w:rPr>
        <w:tab/>
      </w:r>
      <w:r w:rsidRPr="00137C8D">
        <w:rPr>
          <w:strike/>
          <w:u w:color="000000" w:themeColor="text1"/>
        </w:rPr>
        <w:t>(a)</w:t>
      </w:r>
      <w:r w:rsidRPr="00137C8D">
        <w:rPr>
          <w:u w:color="000000" w:themeColor="text1"/>
        </w:rPr>
        <w:tab/>
        <w:t xml:space="preserve">receipts from the entity are allocated </w:t>
      </w:r>
      <w:r w:rsidRPr="00137C8D">
        <w:rPr>
          <w:u w:val="single" w:color="000000" w:themeColor="text1"/>
        </w:rPr>
        <w:t>only</w:t>
      </w:r>
      <w:r w:rsidRPr="00137C8D">
        <w:rPr>
          <w:u w:color="000000" w:themeColor="text1"/>
        </w:rPr>
        <w:t xml:space="preserve"> to principal;  </w:t>
      </w:r>
      <w:r w:rsidRPr="00137C8D">
        <w:rPr>
          <w:strike/>
          <w:u w:color="000000" w:themeColor="text1"/>
        </w:rPr>
        <w:t xml:space="preserve">and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37C8D">
        <w:rPr>
          <w:u w:color="000000" w:themeColor="text1"/>
        </w:rPr>
        <w:tab/>
      </w:r>
      <w:r w:rsidRPr="00137C8D">
        <w:rPr>
          <w:u w:color="000000" w:themeColor="text1"/>
        </w:rPr>
        <w:tab/>
      </w:r>
      <w:r w:rsidRPr="00137C8D">
        <w:rPr>
          <w:u w:color="000000" w:themeColor="text1"/>
        </w:rPr>
        <w:tab/>
      </w:r>
      <w:r w:rsidRPr="00137C8D">
        <w:rPr>
          <w:strike/>
          <w:u w:color="000000" w:themeColor="text1"/>
        </w:rPr>
        <w:t>(b)</w:t>
      </w:r>
      <w:r w:rsidRPr="00137C8D">
        <w:rPr>
          <w:u w:color="000000" w:themeColor="text1"/>
        </w:rPr>
        <w:tab/>
      </w:r>
      <w:r w:rsidRPr="00137C8D">
        <w:rPr>
          <w:strike/>
          <w:u w:color="000000" w:themeColor="text1"/>
        </w:rPr>
        <w:t>the trust’s share of the taxable income of the entity exceeds the total receipts described in items (1) and (2)(a)</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37C8D">
        <w:rPr>
          <w:u w:color="000000" w:themeColor="text1"/>
        </w:rPr>
        <w:tab/>
      </w:r>
      <w:r w:rsidRPr="00137C8D">
        <w:rPr>
          <w:u w:color="000000" w:themeColor="text1"/>
        </w:rPr>
        <w:tab/>
      </w:r>
      <w:r w:rsidRPr="00137C8D">
        <w:rPr>
          <w:u w:val="single" w:color="000000" w:themeColor="text1"/>
        </w:rPr>
        <w:t>(3)</w:t>
      </w:r>
      <w:r w:rsidRPr="00137C8D">
        <w:rPr>
          <w:u w:color="000000" w:themeColor="text1"/>
        </w:rPr>
        <w:tab/>
      </w:r>
      <w:r w:rsidRPr="00137C8D">
        <w:rPr>
          <w:u w:val="single" w:color="000000" w:themeColor="text1"/>
        </w:rPr>
        <w:t>proportionately from principal and income to the extent that receipts from the entity are allocated to both income and principal; and</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37C8D">
        <w:rPr>
          <w:u w:color="000000" w:themeColor="text1"/>
        </w:rPr>
        <w:tab/>
      </w:r>
      <w:r w:rsidRPr="00137C8D">
        <w:rPr>
          <w:u w:color="000000" w:themeColor="text1"/>
        </w:rPr>
        <w:tab/>
      </w:r>
      <w:r w:rsidRPr="00137C8D">
        <w:rPr>
          <w:u w:val="single" w:color="000000" w:themeColor="text1"/>
        </w:rPr>
        <w:t>(4)</w:t>
      </w:r>
      <w:r w:rsidRPr="00137C8D">
        <w:rPr>
          <w:u w:color="000000" w:themeColor="text1"/>
        </w:rPr>
        <w:tab/>
      </w:r>
      <w:r w:rsidRPr="00137C8D">
        <w:rPr>
          <w:u w:val="single" w:color="000000" w:themeColor="text1"/>
        </w:rPr>
        <w:t>from principal to the extent that the tax exceeds the total receipts from the entity.</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7C8D">
        <w:rPr>
          <w:u w:color="000000" w:themeColor="text1"/>
        </w:rPr>
        <w:tab/>
        <w:t>(D)</w:t>
      </w:r>
      <w:r w:rsidRPr="00137C8D">
        <w:rPr>
          <w:u w:color="000000" w:themeColor="text1"/>
        </w:rPr>
        <w:tab/>
      </w:r>
      <w:r w:rsidRPr="00137C8D">
        <w:rPr>
          <w:strike/>
          <w:u w:color="000000" w:themeColor="text1"/>
        </w:rPr>
        <w:t>For purposes of this section, receipts allocated to principal or income must be reduced by the amount distributed to a beneficiary from principal or income for which the trust receives a deduction in calculating the tax.</w:t>
      </w:r>
      <w:r w:rsidRPr="00137C8D">
        <w:rPr>
          <w:u w:color="000000" w:themeColor="text1"/>
        </w:rPr>
        <w:t xml:space="preserve">  </w:t>
      </w:r>
      <w:r w:rsidRPr="00137C8D">
        <w:rPr>
          <w:u w:val="single" w:color="000000" w:themeColor="text1"/>
        </w:rPr>
        <w:t>After applying subsections (A) through (C), the trustee shall adjust income or principal receipts to the extent that the trust’s taxes are reduced because the trust receives a deduction for payments made to a beneficiary.</w:t>
      </w:r>
      <w:r w:rsidRPr="00137C8D">
        <w:rPr>
          <w:u w:color="000000" w:themeColor="text1"/>
        </w:rPr>
        <w:t>”</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7C8D">
        <w:rPr>
          <w:u w:color="000000" w:themeColor="text1"/>
        </w:rPr>
        <w:t>REPORTER’S COMMENTS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Taxes on Undistributed Entity Taxable Income.  When a trust owns an interest in a pass</w:t>
      </w:r>
      <w:r w:rsidRPr="00137C8D">
        <w:noBreakHyphen/>
        <w:t>through entity, such as a partnership or S corporation, it must report its share of the entity’s taxable income regardless of how much the entity distributes to the trust.  Whether the entity distributes more or less than the trust’s tax on its share of the entity’s taxable income, the trust must pay the taxes and allocate them between income and principal.</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Subsection (C) requires the trust to pay the taxes on its share of an entity’s taxable income from income or principal receipts to the extent that receipts from the entity are allocable to each.  This assures the trust a source of cash to pay some or all of the taxes on its share of the entity’s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trust’s taxes are reduced by distributing those receipts to the beneficiary.</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 xml:space="preserve">Because the trust’s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w:t>
      </w:r>
      <w:r w:rsidRPr="00137C8D">
        <w:lastRenderedPageBreak/>
        <w:t>enough to satisfy its taxes on its share of the entity’s taxable income as reduced by distributions to beneficiaries.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 xml:space="preserve">Example (1) </w:t>
      </w:r>
      <w:r w:rsidRPr="00137C8D">
        <w:noBreakHyphen/>
        <w:t xml:space="preserve"> Trust T receives a Schedule K</w:t>
      </w:r>
      <w:r w:rsidRPr="00137C8D">
        <w:noBreakHyphen/>
        <w:t xml:space="preserve">1 from Partnership P reflecting taxable income of $1 million.  Partnership P distributes $100,000 to T, which allocates the receipts to income.  Both Trust T and income Beneficiary B are in the 35 percent tax bracket.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Trust T’s tax on $1 million of taxable income is $350,000.  Under Subsection (C) T’s tax must be paid from income receipts because receipts from the entity are allocated only to income.  Therefore, T must apply the entire $100,000 of income receipts to pay its tax.  In this case, Beneficiary B receives nothing.</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 xml:space="preserve">Example (2) </w:t>
      </w:r>
      <w:r w:rsidRPr="00137C8D">
        <w:noBreakHyphen/>
        <w:t xml:space="preserve"> Trust T receives a Schedule K</w:t>
      </w:r>
      <w:r w:rsidRPr="00137C8D">
        <w:noBreakHyphen/>
        <w:t>1 from Partnership P reflecting taxable income of $1 million.  Partnership P distributes $500,000 to T, which allocates the receipts to income.  Both Trust T and income Beneficiary B are in the 35 percent tax bracket.</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7C8D">
        <w:t xml:space="preserve">Trust T’s tax on $1 million of taxable income is $350,000.  Under Subsection (C), T’s tax must be paid from income receipts because receipts from P are allocated only to income.  Therefore, T uses $350,000 of the $500,000 to pay its taxes and distributes the remaining $150,000 to B.  The $150,000 payment to B reduces T’s taxes by $52,500, which it must pay to B.  But the $52,500 further reduces T’s taxes by $18,375, which it also must pay to B.  In fact, each time T makes a distribution to B, its taxes are further reduced, causing another payment to be due B.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Alternatively, T can apply the following algebraic formula to determine the amount payable to B:</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t>D = (C</w:t>
      </w:r>
      <w:r w:rsidRPr="00137C8D">
        <w:noBreakHyphen/>
        <w:t>R*K)/(1</w:t>
      </w:r>
      <w:r w:rsidRPr="00137C8D">
        <w:noBreakHyphen/>
        <w:t>R)</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D = Distribution to income beneficiary</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C = Cash paid by the entity to the trust</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R = tax rate on income</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K = entity’s K</w:t>
      </w:r>
      <w:r w:rsidRPr="00137C8D">
        <w:noBreakHyphen/>
        <w:t>1 taxable income</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Applying the formula to Example (2) above, Trust T must pay $230,769 to B so that after deducting the payment, T has exactly enough to pay its tax on the remaining taxable income from P.</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Taxable Income per K</w:t>
      </w:r>
      <w:r w:rsidRPr="00137C8D">
        <w:noBreakHyphen/>
        <w:t>1</w:t>
      </w:r>
      <w:r w:rsidRPr="00137C8D">
        <w:tab/>
      </w:r>
      <w:r w:rsidRPr="00137C8D">
        <w:tab/>
      </w:r>
      <w:r w:rsidRPr="00137C8D">
        <w:tab/>
      </w:r>
      <w:r w:rsidRPr="00137C8D">
        <w:tab/>
        <w:t>$1,000,000</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 xml:space="preserve">Payment to beneficiary </w:t>
      </w:r>
      <w:r w:rsidRPr="00137C8D">
        <w:tab/>
      </w:r>
      <w:r w:rsidRPr="00137C8D">
        <w:tab/>
      </w:r>
      <w:r w:rsidRPr="00137C8D">
        <w:tab/>
      </w:r>
      <w:r w:rsidRPr="00137C8D">
        <w:tab/>
        <w:t>$230,769 [1]</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Trust Taxable Income</w:t>
      </w:r>
      <w:r w:rsidRPr="00137C8D">
        <w:tab/>
      </w:r>
      <w:r w:rsidRPr="00137C8D">
        <w:tab/>
      </w:r>
      <w:r w:rsidRPr="00137C8D">
        <w:tab/>
        <w:t xml:space="preserve"> </w:t>
      </w:r>
      <w:r w:rsidRPr="00137C8D">
        <w:tab/>
      </w:r>
      <w:r w:rsidRPr="00137C8D">
        <w:tab/>
        <w:t>$769,231</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35 percent tax</w:t>
      </w:r>
      <w:r w:rsidRPr="00137C8D">
        <w:tab/>
      </w:r>
      <w:r w:rsidRPr="00137C8D">
        <w:tab/>
      </w:r>
      <w:r w:rsidRPr="00137C8D">
        <w:tab/>
      </w:r>
      <w:r w:rsidRPr="00137C8D">
        <w:tab/>
      </w:r>
      <w:r w:rsidRPr="00137C8D">
        <w:tab/>
      </w:r>
      <w:r w:rsidRPr="00137C8D">
        <w:tab/>
      </w:r>
      <w:r w:rsidRPr="00137C8D">
        <w:tab/>
      </w:r>
      <w:r w:rsidRPr="00137C8D">
        <w:tab/>
        <w:t>$269,231</w:t>
      </w:r>
      <w:r w:rsidRPr="00137C8D">
        <w:tab/>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Partnership Distribution</w:t>
      </w:r>
      <w:r w:rsidRPr="00137C8D">
        <w:tab/>
      </w:r>
      <w:r w:rsidRPr="00137C8D">
        <w:tab/>
      </w:r>
      <w:r w:rsidRPr="00137C8D">
        <w:tab/>
      </w:r>
      <w:r w:rsidRPr="00137C8D">
        <w:tab/>
        <w:t>$500,000</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Fiduciary’s Tax Liability</w:t>
      </w:r>
      <w:r w:rsidRPr="00137C8D">
        <w:tab/>
      </w:r>
      <w:r w:rsidRPr="00137C8D">
        <w:tab/>
      </w:r>
      <w:r w:rsidRPr="00137C8D">
        <w:tab/>
        <w:t>($269,231)</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r>
      <w:r w:rsidRPr="00137C8D">
        <w:tab/>
      </w:r>
      <w:r w:rsidRPr="00137C8D">
        <w:tab/>
        <w:t>Payable to the Beneficiary</w:t>
      </w:r>
      <w:r w:rsidRPr="00137C8D">
        <w:tab/>
      </w:r>
      <w:r w:rsidRPr="00137C8D">
        <w:tab/>
      </w:r>
      <w:r w:rsidRPr="00137C8D">
        <w:tab/>
        <w:t>$230,769</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 xml:space="preserve">In addition, B will report $230,769 on his or her own personal income tax return, paying taxes of $80,769.  Because Trust T </w:t>
      </w:r>
      <w:r w:rsidRPr="00137C8D">
        <w:lastRenderedPageBreak/>
        <w:t xml:space="preserve">withheld $269,231 to pay its taxes and B paid $80,769 taxes of its own, B bore the entire $350,000 tax burden on the $1 million of entity taxable income, including the $500,000 that the entity retained that presumably increased the value of the trust’s investment entity. </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7C8D">
        <w:tab/>
        <w:t>If a trustee determines that it is appropriate to do so, it should consider exercising the discretion granted in Section 62</w:t>
      </w:r>
      <w:r w:rsidRPr="00137C8D">
        <w:noBreakHyphen/>
        <w:t>7</w:t>
      </w:r>
      <w:r w:rsidRPr="00137C8D">
        <w:noBreakHyphen/>
        <w:t>930 to adjust between income and principal.  Alternatively, the trustee may exercise the power to adjust under Section 62</w:t>
      </w:r>
      <w:r w:rsidRPr="00137C8D">
        <w:noBreakHyphen/>
        <w:t>7</w:t>
      </w:r>
      <w:r w:rsidRPr="00137C8D">
        <w:noBreakHyphen/>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SimSun"/>
        </w:rPr>
        <w:tab/>
      </w:r>
      <w:r w:rsidRPr="00137C8D">
        <w:rPr>
          <w:rFonts w:eastAsia="SimSun"/>
        </w:rPr>
        <w:t>[</w:t>
      </w:r>
      <w:r w:rsidRPr="00137C8D">
        <w:t>1]</w:t>
      </w:r>
      <w:r w:rsidRPr="00137C8D">
        <w:rPr>
          <w:rFonts w:eastAsia="SimSun"/>
          <w:szCs w:val="24"/>
        </w:rPr>
        <w:t xml:space="preserve"> D = (C</w:t>
      </w:r>
      <w:r w:rsidRPr="00137C8D">
        <w:rPr>
          <w:rFonts w:eastAsia="SimSun"/>
          <w:szCs w:val="24"/>
        </w:rPr>
        <w:noBreakHyphen/>
        <w:t>R*K)/(1</w:t>
      </w:r>
      <w:r w:rsidRPr="00137C8D">
        <w:rPr>
          <w:rFonts w:eastAsia="SimSun"/>
          <w:szCs w:val="24"/>
        </w:rPr>
        <w:noBreakHyphen/>
        <w:t xml:space="preserve">R) = (500,000 – 350,000)/(1 </w:t>
      </w:r>
      <w:r w:rsidRPr="00137C8D">
        <w:rPr>
          <w:rFonts w:eastAsia="SimSun"/>
          <w:szCs w:val="24"/>
        </w:rPr>
        <w:noBreakHyphen/>
        <w:t xml:space="preserve"> .35) = $230,769. (D is the amount payable to the income beneficiary, K is the entity’s K</w:t>
      </w:r>
      <w:r w:rsidRPr="00137C8D">
        <w:rPr>
          <w:rFonts w:eastAsia="SimSun"/>
          <w:szCs w:val="24"/>
        </w:rPr>
        <w:noBreakHyphen/>
        <w:t>1 taxable income, R is the trust ordinary tax rate, and C is the cash distributed by the entity)</w:t>
      </w:r>
      <w:r w:rsidRPr="00137C8D">
        <w:rPr>
          <w:rFonts w:eastAsia="SimSun"/>
          <w:szCs w:val="24"/>
        </w:rPr>
        <w:tab/>
      </w:r>
      <w:r w:rsidRPr="00137C8D">
        <w:rPr>
          <w:rFonts w:eastAsia="SimSun"/>
          <w:szCs w:val="24"/>
        </w:rPr>
        <w:tab/>
        <w:t>/</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7C8D">
        <w:rPr>
          <w:snapToGrid w:val="0"/>
        </w:rPr>
        <w:tab/>
        <w:t>Renumber sections to conform.</w:t>
      </w:r>
    </w:p>
    <w:p w:rsidR="00052D92"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7C8D">
        <w:rPr>
          <w:snapToGrid w:val="0"/>
        </w:rPr>
        <w:tab/>
        <w:t>Amend title to conform.</w:t>
      </w:r>
    </w:p>
    <w:p w:rsidR="00052D92" w:rsidRPr="00137C8D"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2D92" w:rsidRDefault="00052D92" w:rsidP="002A3EB4">
      <w:pPr>
        <w:pStyle w:val="BillDots"/>
      </w:pPr>
      <w:r>
        <w:t>LUKE A. RANKIN for Committee.</w:t>
      </w:r>
    </w:p>
    <w:p w:rsidR="00052D92" w:rsidRPr="00052D92" w:rsidRDefault="00052D92" w:rsidP="00052D92">
      <w:pPr>
        <w:pStyle w:val="BillDots"/>
        <w:jc w:val="center"/>
      </w:pPr>
      <w:r>
        <w:rPr>
          <w:u w:val="single"/>
        </w:rPr>
        <w:t>            </w:t>
      </w:r>
    </w:p>
    <w:p w:rsidR="00052D92" w:rsidRDefault="00052D92" w:rsidP="002A3EB4">
      <w:pPr>
        <w:pStyle w:val="BillDots"/>
      </w:pPr>
    </w:p>
    <w:p w:rsidR="00052D92" w:rsidRPr="00052D92" w:rsidRDefault="00052D92" w:rsidP="00052D92">
      <w:pPr>
        <w:pStyle w:val="BillDots"/>
        <w:jc w:val="center"/>
      </w:pPr>
      <w:r>
        <w:rPr>
          <w:b/>
          <w:u w:val="single"/>
        </w:rPr>
        <w:t>STATEMENT OF ESTIMATED FISCAL IMPACT</w:t>
      </w:r>
    </w:p>
    <w:p w:rsidR="00052D92" w:rsidRPr="00F60C46"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60C46">
        <w:rPr>
          <w:szCs w:val="22"/>
        </w:rPr>
        <w:t>ESTIMATED FISCAL IMPACT ON GENERAL FUND EXPENDITURES:</w:t>
      </w:r>
    </w:p>
    <w:p w:rsidR="00052D92" w:rsidRPr="00F60C46"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60C46">
        <w:rPr>
          <w:szCs w:val="22"/>
        </w:rPr>
        <w:t>$0 (No additional expenditures or savings are expected)</w:t>
      </w:r>
    </w:p>
    <w:p w:rsidR="00052D92" w:rsidRPr="00F60C46"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60C46">
        <w:rPr>
          <w:szCs w:val="22"/>
        </w:rPr>
        <w:t>ESTIMATED FISCAL IMPACT ON FEDERAL &amp; OTHER FUND EXPENDITURES:</w:t>
      </w:r>
    </w:p>
    <w:p w:rsidR="00052D92" w:rsidRPr="00F60C46" w:rsidRDefault="00052D92" w:rsidP="00052D9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60C46">
        <w:rPr>
          <w:szCs w:val="22"/>
        </w:rPr>
        <w:t>$0 (No additional expenditures or savings are expected)</w:t>
      </w:r>
      <w:bookmarkStart w:id="2" w:name="c"/>
      <w:bookmarkEnd w:id="2"/>
    </w:p>
    <w:p w:rsidR="00052D92" w:rsidRPr="00F60C46"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60C46">
        <w:rPr>
          <w:b/>
          <w:szCs w:val="22"/>
        </w:rPr>
        <w:t>EXPLANATION OF IMPACT:</w:t>
      </w:r>
    </w:p>
    <w:p w:rsidR="00052D92" w:rsidRPr="00F60C46" w:rsidRDefault="00052D92" w:rsidP="0005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60C46">
        <w:rPr>
          <w:szCs w:val="22"/>
        </w:rPr>
        <w:t xml:space="preserve">There is no fiscal impact on the General Fund of the State or on </w:t>
      </w:r>
      <w:r>
        <w:rPr>
          <w:szCs w:val="22"/>
        </w:rPr>
        <w:t>f</w:t>
      </w:r>
      <w:r w:rsidRPr="00F60C46">
        <w:rPr>
          <w:szCs w:val="22"/>
        </w:rPr>
        <w:t xml:space="preserve">ederal and/or </w:t>
      </w:r>
      <w:r>
        <w:rPr>
          <w:szCs w:val="22"/>
        </w:rPr>
        <w:t>o</w:t>
      </w:r>
      <w:r w:rsidRPr="00F60C46">
        <w:rPr>
          <w:szCs w:val="22"/>
        </w:rPr>
        <w:t>ther funds.</w:t>
      </w:r>
    </w:p>
    <w:p w:rsidR="00052D92" w:rsidRPr="00F60C46" w:rsidRDefault="00052D92" w:rsidP="00052D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60C46">
        <w:rPr>
          <w:b/>
          <w:szCs w:val="22"/>
        </w:rPr>
        <w:lastRenderedPageBreak/>
        <w:t>LOCAL GOVERNMENT IMPACT:</w:t>
      </w:r>
    </w:p>
    <w:p w:rsidR="00052D92" w:rsidRPr="00F60C46" w:rsidRDefault="00052D92" w:rsidP="00052D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F60C46">
        <w:rPr>
          <w:szCs w:val="22"/>
        </w:rPr>
        <w:t xml:space="preserve">Pursuant to 2-7-76 of the Code of Laws of South Carolina, 1976, the State Budget Division surveyed counties to determine the impact of this </w:t>
      </w:r>
      <w:r>
        <w:rPr>
          <w:szCs w:val="22"/>
        </w:rPr>
        <w:t>b</w:t>
      </w:r>
      <w:r w:rsidRPr="00F60C46">
        <w:rPr>
          <w:szCs w:val="22"/>
        </w:rPr>
        <w:t xml:space="preserve">ill.  To date, no responses have been received and will be forwarded to the Committee upon receipt.  </w:t>
      </w:r>
    </w:p>
    <w:p w:rsidR="00052D92" w:rsidRDefault="00052D92" w:rsidP="00052D92">
      <w:pPr>
        <w:pStyle w:val="BillDots"/>
        <w:keepNext/>
      </w:pPr>
    </w:p>
    <w:p w:rsidR="00052D92" w:rsidRDefault="00052D92" w:rsidP="00052D92">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052D92" w:rsidRDefault="00052D92" w:rsidP="00052D92">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052D92" w:rsidRPr="00052D92" w:rsidRDefault="00052D92" w:rsidP="00052D9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52D92" w:rsidRDefault="00052D92" w:rsidP="002A3EB4">
      <w:pPr>
        <w:pStyle w:val="BillDots"/>
      </w:pPr>
    </w:p>
    <w:p w:rsidR="00052D92" w:rsidRDefault="00052D92" w:rsidP="002A3EB4">
      <w:pPr>
        <w:pStyle w:val="BillDots"/>
        <w:sectPr w:rsidR="00052D92" w:rsidSect="00052D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CE3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CODE OF LAWS OF SOUTH CAROLINA, 1976, R</w:t>
      </w:r>
      <w:r w:rsidR="006658D5">
        <w:rPr>
          <w:color w:val="000000" w:themeColor="text1"/>
          <w:u w:color="000000" w:themeColor="text1"/>
        </w:rPr>
        <w:t>ELATING TO THE UNIFORM PRINCIPAL</w:t>
      </w:r>
      <w:r w:rsidRPr="00C01A67">
        <w:rPr>
          <w:color w:val="000000" w:themeColor="text1"/>
          <w:u w:color="000000" w:themeColor="text1"/>
        </w:rPr>
        <w:t xml:space="preserve"> AND INCOME ACT, SO AS TO PROVIDE FOR THE PROCESS TO DETERMINE THE ALLOCATION OF PAYMENT MADE FROM A </w:t>
      </w:r>
      <w:r>
        <w:rPr>
          <w:color w:val="000000" w:themeColor="text1"/>
          <w:u w:color="000000" w:themeColor="text1"/>
        </w:rPr>
        <w:t>SEPARATE FUND TO CERTAIN TRUSTS AND</w:t>
      </w:r>
      <w:r w:rsidRPr="00C01A67">
        <w:rPr>
          <w:color w:val="000000" w:themeColor="text1"/>
          <w:u w:color="000000" w:themeColor="text1"/>
        </w:rPr>
        <w:t xml:space="preserve"> TO PROVIDE COMMENT; </w:t>
      </w:r>
      <w:r>
        <w:rPr>
          <w:color w:val="000000" w:themeColor="text1"/>
          <w:u w:color="000000" w:themeColor="text1"/>
        </w:rPr>
        <w:t xml:space="preserve">AND </w:t>
      </w:r>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0C158A" w:rsidRPr="000C158A">
        <w:rPr>
          <w:color w:val="000000" w:themeColor="text1"/>
          <w:u w:color="000000" w:themeColor="text1"/>
        </w:rPr>
        <w:t>’</w:t>
      </w:r>
      <w:r w:rsidRPr="00C01A67">
        <w:rPr>
          <w:color w:val="000000" w:themeColor="text1"/>
          <w:u w:color="000000" w:themeColor="text1"/>
        </w:rPr>
        <w:t>S SHARE OF THE TAXABLE INCOME OF THE ENTITY</w:t>
      </w:r>
      <w:r>
        <w:rPr>
          <w:color w:val="000000" w:themeColor="text1"/>
          <w:u w:color="000000" w:themeColor="text1"/>
        </w:rPr>
        <w:t xml:space="preserve"> AND TO PROVIDE COMMENT.</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Payment</w:t>
      </w:r>
      <w:r w:rsidR="000C158A" w:rsidRPr="000C158A">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0C158A" w:rsidRPr="000C158A">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Separate fund</w:t>
      </w:r>
      <w:r w:rsidR="000C158A" w:rsidRPr="000C158A">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sidR="000C158A">
        <w:rPr>
          <w:color w:val="000000" w:themeColor="text1"/>
          <w:u w:color="000000" w:themeColor="text1"/>
        </w:rPr>
        <w:noBreakHyphen/>
      </w:r>
      <w:r w:rsidRPr="00C01A67">
        <w:rPr>
          <w:color w:val="000000" w:themeColor="text1"/>
          <w:u w:color="000000" w:themeColor="text1"/>
        </w:rPr>
        <w:t>sharing, stock</w:t>
      </w:r>
      <w:r w:rsidR="000C158A">
        <w:rPr>
          <w:color w:val="000000" w:themeColor="text1"/>
          <w:u w:color="000000" w:themeColor="text1"/>
        </w:rPr>
        <w:noBreakHyphen/>
      </w:r>
      <w:r w:rsidRPr="00C01A67">
        <w:rPr>
          <w:color w:val="000000" w:themeColor="text1"/>
          <w:u w:color="000000" w:themeColor="text1"/>
        </w:rPr>
        <w:t>bonus, or stock</w:t>
      </w:r>
      <w:r w:rsidR="000C158A">
        <w:rPr>
          <w:color w:val="000000" w:themeColor="text1"/>
          <w:u w:color="000000" w:themeColor="text1"/>
        </w:rPr>
        <w:noBreakHyphen/>
      </w:r>
      <w:r w:rsidRPr="00C01A67">
        <w:rPr>
          <w:color w:val="000000" w:themeColor="text1"/>
          <w:u w:color="000000" w:themeColor="text1"/>
        </w:rPr>
        <w:t xml:space="preserve">ownership plan.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0C158A" w:rsidRPr="000C158A">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0C158A" w:rsidRPr="000C158A">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(H)</w:t>
      </w:r>
      <w:r w:rsidRPr="00C01A67">
        <w:rPr>
          <w:strike/>
          <w:color w:val="000000" w:themeColor="text1"/>
          <w:u w:color="000000" w:themeColor="text1"/>
        </w:rPr>
        <w:t>(E)</w:t>
      </w:r>
      <w:r w:rsidRPr="009F5111">
        <w:rPr>
          <w:color w:val="000000" w:themeColor="text1"/>
          <w:u w:color="000000" w:themeColor="text1"/>
        </w:rPr>
        <w:tab/>
      </w:r>
      <w:r w:rsidRPr="00C01A67">
        <w:rPr>
          <w:color w:val="000000" w:themeColor="text1"/>
          <w:u w:color="000000" w:themeColor="text1"/>
        </w:rPr>
        <w:t>This section does not apply to payments subject to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919.</w:t>
      </w:r>
      <w:r>
        <w:rPr>
          <w:color w:val="000000" w:themeColor="text1"/>
          <w:u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C405A" w:rsidRPr="009D1B12"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rPr>
      </w:pPr>
      <w:r>
        <w:rPr>
          <w:b/>
          <w:color w:val="000000" w:themeColor="text1"/>
        </w:rPr>
        <w:t>Commissioners</w:t>
      </w:r>
      <w:r w:rsidR="000C158A" w:rsidRPr="000C158A">
        <w:rPr>
          <w:color w:val="000000" w:themeColor="text1"/>
        </w:rPr>
        <w:t>’</w:t>
      </w:r>
      <w:r>
        <w:rPr>
          <w:b/>
          <w:color w:val="000000" w:themeColor="text1"/>
        </w:rPr>
        <w:t xml:space="preserve"> on Uniform Laws </w:t>
      </w:r>
      <w:r w:rsidRPr="009D1B12">
        <w:rPr>
          <w:b/>
          <w:color w:val="000000" w:themeColor="text1"/>
        </w:rPr>
        <w:t>Comment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F5111">
        <w:rPr>
          <w:b/>
          <w:color w:val="000000" w:themeColor="text1"/>
          <w:u w:color="000000" w:themeColor="text1"/>
        </w:rPr>
        <w:tab/>
      </w:r>
      <w:r w:rsidRPr="00893BD1">
        <w:rPr>
          <w:color w:val="000000" w:themeColor="text1"/>
        </w:rPr>
        <w:t>Marital deduction requirements. When an IRA or other retirement arrangement (a “plan”) is payable to a marital deduction trust, the IRS treats the plan as a separate property interest that itself must qualify for the marital deduction.  IRS Revenue Ruling 2006</w:t>
      </w:r>
      <w:r w:rsidR="000C158A">
        <w:rPr>
          <w:color w:val="000000" w:themeColor="text1"/>
        </w:rPr>
        <w:noBreakHyphen/>
      </w:r>
      <w:r w:rsidRPr="00893BD1">
        <w:rPr>
          <w:color w:val="000000" w:themeColor="text1"/>
        </w:rPr>
        <w:t>26 said that, as written, Section 409 does not cause a trust to qualify for the IRS</w:t>
      </w:r>
      <w:r w:rsidR="000C158A" w:rsidRPr="000C158A">
        <w:rPr>
          <w:color w:val="000000" w:themeColor="text1"/>
        </w:rPr>
        <w:t>’</w:t>
      </w:r>
      <w:r w:rsidRPr="00893BD1">
        <w:rPr>
          <w:color w:val="000000" w:themeColor="text1"/>
        </w:rPr>
        <w:t xml:space="preserve"> safe harbors.  Revenue Ruling 2006</w:t>
      </w:r>
      <w:r w:rsidR="000C158A">
        <w:rPr>
          <w:color w:val="000000" w:themeColor="text1"/>
        </w:rPr>
        <w:noBreakHyphen/>
      </w:r>
      <w:r w:rsidRPr="00893BD1">
        <w:rPr>
          <w:color w:val="000000" w:themeColor="text1"/>
        </w:rPr>
        <w:t>26 was limited in scope to certain situations involving IRAs and defined contribution retirement plans.  Without necessarily agreeing with the IRS</w:t>
      </w:r>
      <w:r w:rsidR="000C158A" w:rsidRPr="000C158A">
        <w:rPr>
          <w:color w:val="000000" w:themeColor="text1"/>
        </w:rPr>
        <w:t>’</w:t>
      </w:r>
      <w:r w:rsidRPr="00893BD1">
        <w:rPr>
          <w:color w:val="000000" w:themeColor="text1"/>
        </w:rPr>
        <w:t xml:space="preserve"> position in that ruling, the revision to this section is designed to satisfy the IRS</w:t>
      </w:r>
      <w:r w:rsidR="000C158A" w:rsidRPr="000C158A">
        <w:rPr>
          <w:color w:val="000000" w:themeColor="text1"/>
        </w:rPr>
        <w:t>’</w:t>
      </w:r>
      <w:r w:rsidRPr="00893BD1">
        <w:rPr>
          <w:color w:val="000000" w:themeColor="text1"/>
        </w:rPr>
        <w:t xml:space="preserve"> safe harbor and to address concerns that might be raised for similar assets.  No IRS pronouncements have addressed the scope of Code § 2056(b)(7)(C).</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requires the trustee to demand certain distributions if the surviving spouse so requests.  The safe harbor of Revenue Ruling 2006</w:t>
      </w:r>
      <w:r w:rsidR="000C158A">
        <w:rPr>
          <w:color w:val="000000" w:themeColor="text1"/>
        </w:rPr>
        <w:noBreakHyphen/>
      </w:r>
      <w:r w:rsidRPr="00893BD1">
        <w:rPr>
          <w:color w:val="000000" w:themeColor="text1"/>
        </w:rPr>
        <w:t>26 requires that the surviving spouse be separately entitled to demand the fund</w:t>
      </w:r>
      <w:r w:rsidR="000C158A" w:rsidRPr="000C158A">
        <w:rPr>
          <w:color w:val="000000" w:themeColor="text1"/>
        </w:rPr>
        <w:t>’</w:t>
      </w:r>
      <w:r w:rsidRPr="00893BD1">
        <w:rPr>
          <w:color w:val="000000" w:themeColor="text1"/>
        </w:rPr>
        <w:t>s income (without regard to the income from the trust</w:t>
      </w:r>
      <w:r w:rsidR="000C158A" w:rsidRPr="000C158A">
        <w:rPr>
          <w:color w:val="000000" w:themeColor="text1"/>
        </w:rPr>
        <w:t>’</w:t>
      </w:r>
      <w:r w:rsidRPr="00893BD1">
        <w:rPr>
          <w:color w:val="000000" w:themeColor="text1"/>
        </w:rPr>
        <w:t>s other assets) and the income from the other assets (without regard to the fund</w:t>
      </w:r>
      <w:r w:rsidR="000C158A" w:rsidRPr="000C158A">
        <w:rPr>
          <w:color w:val="000000" w:themeColor="text1"/>
        </w:rPr>
        <w:t>’</w:t>
      </w:r>
      <w:r w:rsidRPr="00893BD1">
        <w:rPr>
          <w:color w:val="000000" w:themeColor="text1"/>
        </w:rPr>
        <w:t>s income).  In any event, the surviving spouse is not required to demand that the trustee distribute all of the fund</w:t>
      </w:r>
      <w:r w:rsidR="000C158A" w:rsidRPr="000C158A">
        <w:rPr>
          <w:color w:val="000000" w:themeColor="text1"/>
        </w:rPr>
        <w:t>’</w:t>
      </w:r>
      <w:r w:rsidRPr="00893BD1">
        <w:rPr>
          <w:color w:val="000000" w:themeColor="text1"/>
        </w:rPr>
        <w:t>s income from the fund or from other trust assets.  Treas. Reg. § 20.2056(b)</w:t>
      </w:r>
      <w:r w:rsidR="000C158A">
        <w:rPr>
          <w:color w:val="000000" w:themeColor="text1"/>
        </w:rPr>
        <w:noBreakHyphen/>
      </w:r>
      <w:r w:rsidRPr="00893BD1">
        <w:rPr>
          <w:color w:val="000000" w:themeColor="text1"/>
        </w:rPr>
        <w:t>5(f)(8).</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t>Subsection (F) also recognizes that the trustee might not control the payments that the trustee receives and provides a remedy to the surviving spouse if the distributions under subsection (d)(1) are insufficient.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(G) addresses situations where, due to lack of information provided by the fund</w:t>
      </w:r>
      <w:r w:rsidR="000C158A" w:rsidRPr="000C158A">
        <w:rPr>
          <w:color w:val="000000" w:themeColor="text1"/>
        </w:rPr>
        <w:t>’</w:t>
      </w:r>
      <w:r w:rsidRPr="00893BD1">
        <w:rPr>
          <w:color w:val="000000" w:themeColor="text1"/>
        </w:rPr>
        <w:t>s administrator, the trustee is unable to determine the fund</w:t>
      </w:r>
      <w:r w:rsidR="000C158A" w:rsidRPr="000C158A">
        <w:rPr>
          <w:color w:val="000000" w:themeColor="text1"/>
        </w:rPr>
        <w:t>’</w:t>
      </w:r>
      <w:r w:rsidRPr="00893BD1">
        <w:rPr>
          <w:color w:val="000000" w:themeColor="text1"/>
        </w:rPr>
        <w:t>s actual income.  The bracketed language is the range approved for unitrust payments by Treas. Reg. § 1.643(b)</w:t>
      </w:r>
      <w:r w:rsidR="000C158A">
        <w:rPr>
          <w:color w:val="000000" w:themeColor="text1"/>
        </w:rPr>
        <w:noBreakHyphen/>
      </w:r>
      <w:r w:rsidRPr="00893BD1">
        <w:rPr>
          <w:color w:val="000000" w:themeColor="text1"/>
        </w:rPr>
        <w:t>1.  In determining the value for purposes of applying the unitrust percentage, the trustee would seek to obtain the value of the assets as of the most recent statement of value immediately preceding the beginning of the year.  For example, suppose a trust</w:t>
      </w:r>
      <w:r w:rsidR="000C158A" w:rsidRPr="000C158A">
        <w:rPr>
          <w:color w:val="000000" w:themeColor="text1"/>
        </w:rPr>
        <w:t>’</w:t>
      </w:r>
      <w:r w:rsidRPr="00893BD1">
        <w:rPr>
          <w:color w:val="000000" w:themeColor="text1"/>
        </w:rPr>
        <w: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409 are annuities, and one consistent set of valuation principles should apply whether or not the fund is, in fact, an annuity.</w:t>
      </w: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B.</w:t>
      </w:r>
      <w:r>
        <w:rPr>
          <w:color w:val="000000" w:themeColor="text1"/>
        </w:rPr>
        <w:tab/>
        <w:t>Section 63</w:t>
      </w:r>
      <w:r w:rsidR="000C158A">
        <w:rPr>
          <w:color w:val="000000" w:themeColor="text1"/>
        </w:rPr>
        <w:noBreakHyphen/>
      </w:r>
      <w:r>
        <w:rPr>
          <w:color w:val="000000" w:themeColor="text1"/>
        </w:rPr>
        <w:t>7</w:t>
      </w:r>
      <w:r w:rsidR="000C158A">
        <w:rPr>
          <w:color w:val="000000" w:themeColor="text1"/>
        </w:rPr>
        <w:noBreakHyphen/>
      </w:r>
      <w:r>
        <w:rPr>
          <w:color w:val="000000" w:themeColor="text1"/>
        </w:rPr>
        <w:t xml:space="preserve">918 of the 1976 Code, as amended in Subsection A of this section applies to a trust described in </w:t>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918(D) on and after the following dates:</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01A67">
        <w:rPr>
          <w:color w:val="000000" w:themeColor="text1"/>
          <w:u w:color="000000" w:themeColor="text1"/>
        </w:rPr>
        <w:t>If the trust is not funded as of the effective date of this act, the date of the decedent</w:t>
      </w:r>
      <w:r w:rsidR="000C158A" w:rsidRPr="000C158A">
        <w:rPr>
          <w:color w:val="000000" w:themeColor="text1"/>
          <w:u w:color="000000" w:themeColor="text1"/>
        </w:rPr>
        <w:t>’</w:t>
      </w:r>
      <w:r w:rsidRPr="00C01A67">
        <w:rPr>
          <w:color w:val="000000" w:themeColor="text1"/>
          <w:u w:color="000000" w:themeColor="text1"/>
        </w:rPr>
        <w:t>s death.</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01A67">
        <w:rPr>
          <w:color w:val="000000" w:themeColor="text1"/>
          <w:u w:color="000000" w:themeColor="text1"/>
        </w:rPr>
        <w:t>If the trust is initially funded in the calendar year beginning January 1, 2011, the date of the decedent</w:t>
      </w:r>
      <w:r w:rsidR="000C158A" w:rsidRPr="000C158A">
        <w:rPr>
          <w:color w:val="000000" w:themeColor="text1"/>
          <w:u w:color="000000" w:themeColor="text1"/>
        </w:rPr>
        <w:t>’</w:t>
      </w:r>
      <w:r w:rsidRPr="00C01A67">
        <w:rPr>
          <w:color w:val="000000" w:themeColor="text1"/>
          <w:u w:color="000000" w:themeColor="text1"/>
        </w:rPr>
        <w:t>s death.</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(3)</w:t>
      </w:r>
      <w:r>
        <w:rPr>
          <w:color w:val="000000" w:themeColor="text1"/>
          <w:u w:color="000000" w:themeColor="text1"/>
        </w:rPr>
        <w:tab/>
      </w:r>
      <w:r w:rsidRPr="00C01A67">
        <w:rPr>
          <w:color w:val="000000" w:themeColor="text1"/>
          <w:u w:color="000000" w:themeColor="text1"/>
        </w:rPr>
        <w:t xml:space="preserve">If the trust is not described in </w:t>
      </w:r>
      <w:r>
        <w:rPr>
          <w:color w:val="000000" w:themeColor="text1"/>
          <w:u w:color="000000" w:themeColor="text1"/>
        </w:rPr>
        <w:t>subsections</w:t>
      </w:r>
      <w:r w:rsidRPr="00C01A67">
        <w:rPr>
          <w:color w:val="000000" w:themeColor="text1"/>
          <w:u w:color="000000" w:themeColor="text1"/>
        </w:rPr>
        <w:t xml:space="preserve"> (1) or (2)</w:t>
      </w:r>
      <w:r>
        <w:rPr>
          <w:color w:val="000000" w:themeColor="text1"/>
          <w:u w:color="000000" w:themeColor="text1"/>
        </w:rPr>
        <w:t xml:space="preserve"> of this section</w:t>
      </w:r>
      <w:r w:rsidRPr="00C01A67">
        <w:rPr>
          <w:color w:val="000000" w:themeColor="text1"/>
          <w:u w:color="000000" w:themeColor="text1"/>
        </w:rPr>
        <w:t>, January 1, 2011.</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1A67">
        <w:rPr>
          <w:color w:val="000000" w:themeColor="text1"/>
          <w:u w:color="000000" w:themeColor="text1"/>
        </w:rPr>
        <w:t>(C)</w:t>
      </w:r>
      <w:r>
        <w:rPr>
          <w:color w:val="000000" w:themeColor="text1"/>
          <w:u w:color="000000" w:themeColor="text1"/>
        </w:rPr>
        <w:tab/>
      </w:r>
      <w:r w:rsidRPr="00C01A67">
        <w:rPr>
          <w:color w:val="000000" w:themeColor="text1"/>
          <w:u w:color="000000" w:themeColor="text1"/>
        </w:rPr>
        <w:t>A tax required to be paid by a trustee on the trust</w:t>
      </w:r>
      <w:r w:rsidR="000C158A" w:rsidRPr="000C158A">
        <w:rPr>
          <w:color w:val="000000" w:themeColor="text1"/>
          <w:u w:color="000000" w:themeColor="text1"/>
        </w:rPr>
        <w:t>’</w:t>
      </w:r>
      <w:r w:rsidRPr="00C01A67">
        <w:rPr>
          <w:color w:val="000000" w:themeColor="text1"/>
          <w:u w:color="000000" w:themeColor="text1"/>
        </w:rPr>
        <w:t xml:space="preserve">s share of the taxable income of the entity must be paid </w:t>
      </w:r>
      <w:r w:rsidRPr="00C01A67">
        <w:rPr>
          <w:strike/>
          <w:color w:val="000000" w:themeColor="text1"/>
          <w:u w:color="000000" w:themeColor="text1"/>
        </w:rPr>
        <w:t>proportionately</w:t>
      </w:r>
      <w:r w:rsidRPr="00C01A67">
        <w:rPr>
          <w:color w:val="000000" w:themeColor="text1"/>
          <w:u w:color="000000" w:themeColor="text1"/>
        </w:rPr>
        <w:t xml:space="preserve"> from: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Pr="00C01A67">
        <w:rPr>
          <w:color w:val="000000" w:themeColor="text1"/>
          <w:u w:color="000000" w:themeColor="text1"/>
        </w:rPr>
        <w:t xml:space="preserve">income, to the extent that receipts from the entity are allocated to income;  and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principal, to the extent that</w:t>
      </w:r>
      <w:r w:rsidRPr="00C01A67">
        <w:rPr>
          <w:strike/>
          <w:color w:val="000000" w:themeColor="text1"/>
          <w:u w:color="000000" w:themeColor="text1"/>
        </w:rPr>
        <w:t xml:space="preserv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(a)</w:t>
      </w:r>
      <w:r w:rsidRPr="009F5111">
        <w:rPr>
          <w:color w:val="000000" w:themeColor="text1"/>
          <w:u w:color="000000" w:themeColor="text1"/>
        </w:rPr>
        <w:tab/>
      </w:r>
      <w:r w:rsidRPr="00C01A67">
        <w:rPr>
          <w:color w:val="000000" w:themeColor="text1"/>
          <w:u w:color="000000" w:themeColor="text1"/>
        </w:rPr>
        <w:t xml:space="preserve">receipts from the entity are allocated </w:t>
      </w:r>
      <w:r w:rsidRPr="00C01A67">
        <w:rPr>
          <w:color w:val="000000" w:themeColor="text1"/>
          <w:u w:val="single" w:color="000000" w:themeColor="text1"/>
        </w:rPr>
        <w:t>only</w:t>
      </w:r>
      <w:r w:rsidRPr="00C01A67">
        <w:rPr>
          <w:color w:val="000000" w:themeColor="text1"/>
          <w:u w:color="000000" w:themeColor="text1"/>
        </w:rPr>
        <w:t xml:space="preserve"> to principal;  </w:t>
      </w:r>
      <w:r w:rsidRPr="00C01A67">
        <w:rPr>
          <w:strike/>
          <w:color w:val="000000" w:themeColor="text1"/>
          <w:u w:color="000000" w:themeColor="text1"/>
        </w:rPr>
        <w:t xml:space="preserve">and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(b)</w:t>
      </w:r>
      <w:r w:rsidRPr="009F5111">
        <w:rPr>
          <w:color w:val="000000" w:themeColor="text1"/>
          <w:u w:color="000000" w:themeColor="text1"/>
        </w:rPr>
        <w:tab/>
      </w:r>
      <w:r w:rsidRPr="00C01A67">
        <w:rPr>
          <w:strike/>
          <w:color w:val="000000" w:themeColor="text1"/>
          <w:u w:color="000000" w:themeColor="text1"/>
        </w:rPr>
        <w:t>the trust</w:t>
      </w:r>
      <w:r w:rsidR="000C158A" w:rsidRPr="000C158A">
        <w:rPr>
          <w:strike/>
          <w:color w:val="000000" w:themeColor="text1"/>
          <w:u w:color="000000" w:themeColor="text1"/>
        </w:rPr>
        <w:t>’</w:t>
      </w:r>
      <w:r w:rsidRPr="00C01A67">
        <w:rPr>
          <w:strike/>
          <w:color w:val="000000" w:themeColor="text1"/>
          <w:u w:color="000000" w:themeColor="text1"/>
        </w:rPr>
        <w:t>s share of the taxable income of the entity exceeds the total receipts described in items (1) and (2)(a)</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344E">
        <w:rPr>
          <w:color w:val="000000" w:themeColor="text1"/>
          <w:u w:val="single" w:color="000000" w:themeColor="text1"/>
        </w:rPr>
        <w:t>(3)</w:t>
      </w:r>
      <w:r>
        <w:rPr>
          <w:color w:val="000000" w:themeColor="text1"/>
          <w:u w:color="000000" w:themeColor="text1"/>
        </w:rPr>
        <w:tab/>
      </w:r>
      <w:r w:rsidRPr="00C01A67">
        <w:rPr>
          <w:color w:val="000000" w:themeColor="text1"/>
          <w:u w:val="single" w:color="000000" w:themeColor="text1"/>
        </w:rPr>
        <w:t>proportionately from principal and income to the extent that receipts from the entity are allocated to both income and principal; and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Pr>
          <w:color w:val="000000" w:themeColor="text1"/>
          <w:u w:val="single" w:color="000000" w:themeColor="text1"/>
        </w:rPr>
        <w:t>(4)</w:t>
      </w:r>
      <w:r w:rsidRPr="009F5111">
        <w:rPr>
          <w:color w:val="000000" w:themeColor="text1"/>
          <w:u w:color="000000" w:themeColor="text1"/>
        </w:rPr>
        <w:tab/>
      </w:r>
      <w:r w:rsidRPr="00C01A67">
        <w:rPr>
          <w:color w:val="000000" w:themeColor="text1"/>
          <w:u w:val="single" w:color="000000" w:themeColor="text1"/>
        </w:rPr>
        <w:t>from principal to the extent that the tax exceeds the total receipts from the entity.</w:t>
      </w:r>
    </w:p>
    <w:p w:rsidR="005C405A" w:rsidRPr="009F511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C01A67">
        <w:rPr>
          <w:color w:val="000000" w:themeColor="text1"/>
          <w:u w:color="000000" w:themeColor="text1"/>
        </w:rPr>
        <w:t xml:space="preserve">  </w:t>
      </w:r>
      <w:r w:rsidRPr="00C01A67">
        <w:rPr>
          <w:color w:val="000000" w:themeColor="text1"/>
          <w:u w:val="single" w:color="000000" w:themeColor="text1"/>
        </w:rPr>
        <w:t>After applying subsections (A) through (C), the trustee shall adjust income or principal receipts to the extent that the trust</w:t>
      </w:r>
      <w:r w:rsidR="000C158A" w:rsidRPr="000C158A">
        <w:rPr>
          <w:color w:val="000000" w:themeColor="text1"/>
          <w:u w:val="single" w:color="000000" w:themeColor="text1"/>
        </w:rPr>
        <w:t>’</w:t>
      </w:r>
      <w:r w:rsidRPr="00C01A67">
        <w:rPr>
          <w:color w:val="000000" w:themeColor="text1"/>
          <w:u w:val="single" w:color="000000" w:themeColor="text1"/>
        </w:rPr>
        <w:t>s taxes are reduced because the trust receives a deduction for payments made to a beneficiary.</w:t>
      </w:r>
      <w:r>
        <w:rPr>
          <w:color w:val="000000" w:themeColor="text1"/>
          <w:u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rPr>
        <w:t>Commissioners</w:t>
      </w:r>
      <w:r w:rsidR="000C158A" w:rsidRPr="000C158A">
        <w:rPr>
          <w:color w:val="000000" w:themeColor="text1"/>
        </w:rPr>
        <w:t>’</w:t>
      </w:r>
      <w:r>
        <w:rPr>
          <w:b/>
          <w:color w:val="000000" w:themeColor="text1"/>
        </w:rPr>
        <w:t xml:space="preserve"> on Uniform Laws </w:t>
      </w:r>
      <w:r w:rsidRPr="009D1B12">
        <w:rPr>
          <w:b/>
          <w:color w:val="000000" w:themeColor="text1"/>
        </w:rPr>
        <w:t>Comment</w:t>
      </w:r>
    </w:p>
    <w:p w:rsidR="005C405A" w:rsidRPr="00E25795"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25795">
        <w:rPr>
          <w:color w:val="000000" w:themeColor="text1"/>
          <w:u w:color="000000" w:themeColor="text1"/>
        </w:rPr>
        <w:tab/>
      </w:r>
      <w:r w:rsidRPr="00893BD1">
        <w:rPr>
          <w:color w:val="000000" w:themeColor="text1"/>
        </w:rPr>
        <w:t>Taxes on Undistributed Entity Taxable Income. When a trust owns an interest in a pass</w:t>
      </w:r>
      <w:r w:rsidR="000C158A">
        <w:rPr>
          <w:color w:val="000000" w:themeColor="text1"/>
        </w:rPr>
        <w:noBreakHyphen/>
      </w:r>
      <w:r w:rsidRPr="00893BD1">
        <w:rPr>
          <w:color w:val="000000" w:themeColor="text1"/>
        </w:rPr>
        <w:t>through entity, such as a partnership or S corporation, it must report its share of the entity</w:t>
      </w:r>
      <w:r w:rsidR="000C158A" w:rsidRPr="000C158A">
        <w:rPr>
          <w:color w:val="000000" w:themeColor="text1"/>
        </w:rPr>
        <w:t>’</w:t>
      </w:r>
      <w:r w:rsidRPr="00893BD1">
        <w:rPr>
          <w:color w:val="000000" w:themeColor="text1"/>
        </w:rPr>
        <w:t>s taxable income regardless of how much the entity distributes to the trust. Whether the entity distributes more or less than the trust</w:t>
      </w:r>
      <w:r w:rsidR="000C158A" w:rsidRPr="000C158A">
        <w:rPr>
          <w:color w:val="000000" w:themeColor="text1"/>
        </w:rPr>
        <w:t>’</w:t>
      </w:r>
      <w:r w:rsidRPr="00893BD1">
        <w:rPr>
          <w:color w:val="000000" w:themeColor="text1"/>
        </w:rPr>
        <w:t>s tax on its share of the entity</w:t>
      </w:r>
      <w:r w:rsidR="000C158A" w:rsidRPr="000C158A">
        <w:rPr>
          <w:color w:val="000000" w:themeColor="text1"/>
        </w:rPr>
        <w:t>’</w:t>
      </w:r>
      <w:r w:rsidRPr="00893BD1">
        <w:rPr>
          <w:color w:val="000000" w:themeColor="text1"/>
        </w:rPr>
        <w:t>s taxable income, the trust must pay the taxes and allocate them between income and principal.</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(C) requires the trust to pay the taxes on its share of an entity</w:t>
      </w:r>
      <w:r w:rsidR="000C158A" w:rsidRPr="000C158A">
        <w:rPr>
          <w:color w:val="000000" w:themeColor="text1"/>
        </w:rPr>
        <w:t>’</w:t>
      </w:r>
      <w:r w:rsidRPr="00893BD1">
        <w:rPr>
          <w:color w:val="000000" w:themeColor="text1"/>
        </w:rPr>
        <w:t>s taxable income from income or principal receipts to the extent that receipts from the entity are allocable to each. This assures the trust a source of cash to pay some or all of the taxes on its share of the entity</w:t>
      </w:r>
      <w:r w:rsidR="000C158A" w:rsidRPr="000C158A">
        <w:rPr>
          <w:color w:val="000000" w:themeColor="text1"/>
        </w:rPr>
        <w:t>’</w:t>
      </w:r>
      <w:r w:rsidRPr="00893BD1">
        <w:rPr>
          <w:color w:val="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000C158A" w:rsidRPr="000C158A">
        <w:rPr>
          <w:color w:val="000000" w:themeColor="text1"/>
        </w:rPr>
        <w:t>’</w:t>
      </w:r>
      <w:r w:rsidRPr="00893BD1">
        <w:rPr>
          <w:color w:val="000000" w:themeColor="text1"/>
        </w:rPr>
        <w:t>s taxes are reduced by distributing those receipts to the beneficiary.</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Because the trust</w:t>
      </w:r>
      <w:r w:rsidR="000C158A" w:rsidRPr="000C158A">
        <w:rPr>
          <w:color w:val="000000" w:themeColor="text1"/>
        </w:rPr>
        <w:t>’</w:t>
      </w:r>
      <w:r w:rsidRPr="00893BD1">
        <w:rPr>
          <w:color w:val="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0C158A" w:rsidRPr="000C158A">
        <w:rPr>
          <w:color w:val="000000" w:themeColor="text1"/>
        </w:rPr>
        <w:t>’</w:t>
      </w:r>
      <w:r w:rsidRPr="00893BD1">
        <w:rPr>
          <w:color w:val="000000" w:themeColor="text1"/>
        </w:rPr>
        <w:t>s taxable income as reduced by distributions to beneficiaries.</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b/>
          <w:color w:val="000000" w:themeColor="text1"/>
        </w:rPr>
        <w:tab/>
      </w:r>
      <w:r w:rsidRPr="00893BD1">
        <w:rPr>
          <w:color w:val="000000" w:themeColor="text1"/>
        </w:rPr>
        <w:t xml:space="preserve">Example (1) </w:t>
      </w:r>
      <w:r w:rsidR="000C158A">
        <w:rPr>
          <w:b/>
          <w:color w:val="000000" w:themeColor="text1"/>
        </w:rPr>
        <w:noBreakHyphen/>
      </w:r>
      <w:r w:rsidRPr="00893BD1">
        <w:rPr>
          <w:b/>
          <w:color w:val="000000" w:themeColor="text1"/>
        </w:rPr>
        <w:t xml:space="preserve"> </w:t>
      </w:r>
      <w:r w:rsidRPr="00893BD1">
        <w:rPr>
          <w:color w:val="000000" w:themeColor="text1"/>
        </w:rPr>
        <w:t>Trust T receives a Schedule K</w:t>
      </w:r>
      <w:r w:rsidR="000C158A">
        <w:rPr>
          <w:color w:val="000000" w:themeColor="text1"/>
        </w:rPr>
        <w:noBreakHyphen/>
      </w:r>
      <w:r w:rsidRPr="00893BD1">
        <w:rPr>
          <w:color w:val="000000" w:themeColor="text1"/>
        </w:rPr>
        <w:t xml:space="preserve">1 from Partnership P reflecting taxable income of $1 million. Partnership P distributes $100,000 to T, which allocates the receipts to income. Both Trust T and income Beneficiary B are in the 35 percent tax bracket.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0C158A" w:rsidRPr="000C158A">
        <w:rPr>
          <w:color w:val="000000" w:themeColor="text1"/>
        </w:rPr>
        <w:t>’</w:t>
      </w:r>
      <w:r w:rsidRPr="00893BD1">
        <w:rPr>
          <w:color w:val="000000" w:themeColor="text1"/>
        </w:rPr>
        <w:t>s tax on $1 million of taxable income is $350,000. Under Subsection (C) T</w:t>
      </w:r>
      <w:r w:rsidR="000C158A" w:rsidRPr="000C158A">
        <w:rPr>
          <w:color w:val="000000" w:themeColor="text1"/>
        </w:rPr>
        <w:t>’</w:t>
      </w:r>
      <w:r w:rsidRPr="00893BD1">
        <w:rPr>
          <w:color w:val="000000" w:themeColor="text1"/>
        </w:rPr>
        <w:t>s tax must be paid from income receipts because receipts from the entity are allocated only to income. Therefore, T must apply the entire $100,000 of income receipts to pay its tax. In this case, Beneficiary B receives nothing.</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 xml:space="preserve">Example (2) </w:t>
      </w:r>
      <w:r w:rsidR="000C158A">
        <w:rPr>
          <w:color w:val="000000" w:themeColor="text1"/>
        </w:rPr>
        <w:noBreakHyphen/>
      </w:r>
      <w:r w:rsidRPr="00893BD1">
        <w:rPr>
          <w:color w:val="000000" w:themeColor="text1"/>
        </w:rPr>
        <w:t xml:space="preserve"> Trust T receives a Schedule K</w:t>
      </w:r>
      <w:r w:rsidR="000C158A">
        <w:rPr>
          <w:color w:val="000000" w:themeColor="text1"/>
        </w:rPr>
        <w:noBreakHyphen/>
      </w:r>
      <w:r w:rsidRPr="00893BD1">
        <w:rPr>
          <w:color w:val="000000" w:themeColor="text1"/>
        </w:rPr>
        <w:t>1 from Partnership P reflecting taxable income of $1 million. Partnership P distributes $500,000 to T, which allocates the receipts to income. Both Trust T and income Beneficiary B are in the 35 percent tax bracket.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0C158A" w:rsidRPr="000C158A">
        <w:rPr>
          <w:color w:val="000000" w:themeColor="text1"/>
        </w:rPr>
        <w:t>’</w:t>
      </w:r>
      <w:r w:rsidRPr="00893BD1">
        <w:rPr>
          <w:color w:val="000000" w:themeColor="text1"/>
        </w:rPr>
        <w:t>s tax on $1 million of taxable income is $350,000. Under Subsection (C), T</w:t>
      </w:r>
      <w:r w:rsidR="000C158A" w:rsidRPr="000C158A">
        <w:rPr>
          <w:color w:val="000000" w:themeColor="text1"/>
        </w:rPr>
        <w:t>’</w:t>
      </w:r>
      <w:r w:rsidRPr="00893BD1">
        <w:rPr>
          <w:color w:val="000000" w:themeColor="text1"/>
        </w:rPr>
        <w:t>s tax must be paid from income receipts because receipts from P are allocated only to income. Therefore, T uses $350,000 of the $500,000 to pay its taxes and distributes the remaining $150,000 to B. The $150,000 payment to B reduces T</w:t>
      </w:r>
      <w:r w:rsidR="000C158A" w:rsidRPr="000C158A">
        <w:rPr>
          <w:color w:val="000000" w:themeColor="text1"/>
        </w:rPr>
        <w:t>’</w:t>
      </w:r>
      <w:r w:rsidRPr="00893BD1">
        <w:rPr>
          <w:color w:val="000000" w:themeColor="text1"/>
        </w:rPr>
        <w:t>s taxes by $52,500, which it must pay to B. But the $52,500 further reduces T</w:t>
      </w:r>
      <w:r w:rsidR="000C158A" w:rsidRPr="000C158A">
        <w:rPr>
          <w:color w:val="000000" w:themeColor="text1"/>
        </w:rPr>
        <w:t>’</w:t>
      </w:r>
      <w:r w:rsidRPr="00893BD1">
        <w:rPr>
          <w:color w:val="000000" w:themeColor="text1"/>
        </w:rPr>
        <w:t xml:space="preserve">s taxes by $18,375, which it also must pay to B. In fact, each time T makes a distribution to B, its taxes are further reduced, causing another payment to be due B.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Alternatively, T can apply the following algebraic formula to determine the amount payable to B:</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t>D = (C</w:t>
      </w:r>
      <w:r w:rsidR="000C158A">
        <w:rPr>
          <w:color w:val="000000" w:themeColor="text1"/>
        </w:rPr>
        <w:noBreakHyphen/>
      </w:r>
      <w:r w:rsidRPr="00893BD1">
        <w:rPr>
          <w:color w:val="000000" w:themeColor="text1"/>
        </w:rPr>
        <w:t>R*K)/(1</w:t>
      </w:r>
      <w:r w:rsidR="000C158A">
        <w:rPr>
          <w:color w:val="000000" w:themeColor="text1"/>
        </w:rPr>
        <w:noBreakHyphen/>
      </w:r>
      <w:r w:rsidRPr="00893BD1">
        <w:rPr>
          <w:color w:val="000000" w:themeColor="text1"/>
        </w:rPr>
        <w:t>R)</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D = Distribution to income beneficiary</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C = Cash paid by the entity to the trust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R = tax rate on income</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r>
      <w:r w:rsidRPr="00893BD1">
        <w:rPr>
          <w:color w:val="000000" w:themeColor="text1"/>
        </w:rPr>
        <w:tab/>
      </w:r>
      <w:r w:rsidRPr="00893BD1">
        <w:rPr>
          <w:color w:val="000000" w:themeColor="text1"/>
        </w:rPr>
        <w:tab/>
        <w:t>K = entity</w:t>
      </w:r>
      <w:r w:rsidR="000C158A" w:rsidRPr="000C158A">
        <w:rPr>
          <w:color w:val="000000" w:themeColor="text1"/>
        </w:rPr>
        <w:t>’</w:t>
      </w:r>
      <w:r w:rsidRPr="00893BD1">
        <w:rPr>
          <w:color w:val="000000" w:themeColor="text1"/>
        </w:rPr>
        <w:t>s K</w:t>
      </w:r>
      <w:r w:rsidR="000C158A">
        <w:rPr>
          <w:color w:val="000000" w:themeColor="text1"/>
        </w:rPr>
        <w:noBreakHyphen/>
      </w:r>
      <w:r w:rsidRPr="00893BD1">
        <w:rPr>
          <w:color w:val="000000" w:themeColor="text1"/>
        </w:rPr>
        <w:t>1 taxable income</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Applying the formula to Example (2) above, Trust T must pay $230,769 to B so that after deducting the payment, T has exactly enough to pay its tax on the remaining taxable income from P.</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Taxable Income per K</w:t>
      </w:r>
      <w:r w:rsidR="000C158A">
        <w:rPr>
          <w:color w:val="000000" w:themeColor="text1"/>
        </w:rPr>
        <w:noBreakHyphen/>
      </w:r>
      <w:r w:rsidRPr="00893BD1">
        <w:rPr>
          <w:color w:val="000000" w:themeColor="text1"/>
        </w:rPr>
        <w:t>1</w:t>
      </w:r>
      <w:r w:rsidRPr="00893BD1">
        <w:rPr>
          <w:color w:val="000000" w:themeColor="text1"/>
        </w:rPr>
        <w:tab/>
      </w:r>
      <w:r w:rsidRPr="00893BD1">
        <w:rPr>
          <w:color w:val="000000" w:themeColor="text1"/>
        </w:rPr>
        <w:tab/>
      </w:r>
      <w:r w:rsidRPr="00893BD1">
        <w:rPr>
          <w:color w:val="000000" w:themeColor="text1"/>
        </w:rPr>
        <w:tab/>
        <w:t>1,000,000</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 xml:space="preserve">Payment to beneficiary </w:t>
      </w:r>
      <w:r w:rsidRPr="00893BD1">
        <w:rPr>
          <w:color w:val="000000" w:themeColor="text1"/>
        </w:rPr>
        <w:tab/>
      </w:r>
      <w:r w:rsidRPr="00893BD1">
        <w:rPr>
          <w:color w:val="000000" w:themeColor="text1"/>
        </w:rPr>
        <w:tab/>
      </w:r>
      <w:r w:rsidRPr="00893BD1">
        <w:rPr>
          <w:color w:val="000000" w:themeColor="text1"/>
        </w:rPr>
        <w:tab/>
        <w:t xml:space="preserve">    230,769 [1]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Trust Taxable Income</w:t>
      </w:r>
      <w:r w:rsidRPr="00893BD1">
        <w:rPr>
          <w:color w:val="000000" w:themeColor="text1"/>
        </w:rPr>
        <w:tab/>
      </w:r>
      <w:r w:rsidRPr="00893BD1">
        <w:rPr>
          <w:color w:val="000000" w:themeColor="text1"/>
        </w:rPr>
        <w:tab/>
      </w:r>
      <w:r w:rsidRPr="00893BD1">
        <w:rPr>
          <w:color w:val="000000" w:themeColor="text1"/>
        </w:rPr>
        <w:tab/>
        <w:t xml:space="preserve"> </w:t>
      </w:r>
      <w:r w:rsidRPr="00893BD1">
        <w:rPr>
          <w:color w:val="000000" w:themeColor="text1"/>
        </w:rPr>
        <w:tab/>
        <w:t xml:space="preserve">  $769,231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35 percent tax</w:t>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t xml:space="preserve">       269,231</w:t>
      </w:r>
      <w:r w:rsidRPr="00893BD1">
        <w:rPr>
          <w:color w:val="000000" w:themeColor="text1"/>
        </w:rPr>
        <w:tab/>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Partnership Distribution</w:t>
      </w:r>
      <w:r w:rsidRPr="00893BD1">
        <w:rPr>
          <w:color w:val="000000" w:themeColor="text1"/>
        </w:rPr>
        <w:tab/>
      </w:r>
      <w:r w:rsidRPr="00893BD1">
        <w:rPr>
          <w:color w:val="000000" w:themeColor="text1"/>
        </w:rPr>
        <w:tab/>
      </w:r>
      <w:r w:rsidRPr="00893BD1">
        <w:rPr>
          <w:color w:val="000000" w:themeColor="text1"/>
        </w:rPr>
        <w:tab/>
        <w:t>$ 500,000</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Fiduciary</w:t>
      </w:r>
      <w:r w:rsidR="000C158A" w:rsidRPr="000C158A">
        <w:rPr>
          <w:color w:val="000000" w:themeColor="text1"/>
        </w:rPr>
        <w:t>’</w:t>
      </w:r>
      <w:r w:rsidRPr="00893BD1">
        <w:rPr>
          <w:color w:val="000000" w:themeColor="text1"/>
        </w:rPr>
        <w:t>s Tax Liability</w:t>
      </w:r>
      <w:r w:rsidRPr="00893BD1">
        <w:rPr>
          <w:color w:val="000000" w:themeColor="text1"/>
        </w:rPr>
        <w:tab/>
      </w:r>
      <w:r w:rsidRPr="00893BD1">
        <w:rPr>
          <w:color w:val="000000" w:themeColor="text1"/>
        </w:rPr>
        <w:tab/>
        <w:t xml:space="preserve">  (269,231)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Payable to the Beneficiary</w:t>
      </w:r>
      <w:r w:rsidRPr="00893BD1">
        <w:rPr>
          <w:color w:val="000000" w:themeColor="text1"/>
        </w:rPr>
        <w:tab/>
      </w:r>
      <w:r w:rsidRPr="00893BD1">
        <w:rPr>
          <w:color w:val="000000" w:themeColor="text1"/>
        </w:rPr>
        <w:tab/>
        <w:t>$ 230,769</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0C158A" w:rsidRPr="000C158A">
        <w:rPr>
          <w:color w:val="000000" w:themeColor="text1"/>
        </w:rPr>
        <w:t>’</w:t>
      </w:r>
      <w:r w:rsidRPr="00893BD1">
        <w:rPr>
          <w:color w:val="000000" w:themeColor="text1"/>
        </w:rPr>
        <w:t xml:space="preserve">s investment entity.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3BD1">
        <w:rPr>
          <w:color w:val="000000" w:themeColor="text1"/>
        </w:rPr>
        <w:tab/>
        <w:t>If a trustee determines that it is appropriate to so, it should consider exercising the discretion granted in UPIA section 506 to adjust between income and principal. Alternatively, the trustee may exercise the power to adjust under UPIA section 104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t>3</w:t>
      </w:r>
      <w:r w:rsidRPr="00C01A67">
        <w:rPr>
          <w:color w:val="000000" w:themeColor="text1"/>
          <w:u w:color="000000" w:themeColor="text1"/>
        </w:rPr>
        <w:t>.</w:t>
      </w:r>
      <w:r>
        <w:tab/>
        <w:t>This act takes effect upon approval by the Governor.</w:t>
      </w:r>
    </w:p>
    <w:p w:rsidR="0050379D" w:rsidRDefault="000C15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79D" w:rsidRDefault="0050379D" w:rsidP="00D56DC1">
      <w:pPr>
        <w:suppressAutoHyphens/>
      </w:pPr>
    </w:p>
    <w:sectPr w:rsidR="0050379D" w:rsidSect="00052D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08" w:rsidRDefault="00CE3008" w:rsidP="009F0C77">
      <w:r>
        <w:separator/>
      </w:r>
    </w:p>
  </w:endnote>
  <w:endnote w:type="continuationSeparator" w:id="0">
    <w:p w:rsidR="00CE3008" w:rsidRDefault="00CE3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17DA92-F174-4BDE-A632-82A0762B4AC2}"/>
    <w:embedBold r:id="rId2" w:fontKey="{41583C45-0A49-4FB0-BC25-AC54AB5EFD8C}"/>
    <w:embedItalic r:id="rId3" w:fontKey="{7DEA230E-52CB-4453-BA1A-2BC7094A2ED5}"/>
  </w:font>
  <w:font w:name="Calibri">
    <w:panose1 w:val="020F0502020204030204"/>
    <w:charset w:val="00"/>
    <w:family w:val="swiss"/>
    <w:pitch w:val="variable"/>
    <w:sig w:usb0="A00002EF" w:usb1="4000207B" w:usb2="00000000" w:usb3="00000000" w:csb0="0000009F" w:csb1="00000000"/>
    <w:embedRegular r:id="rId4" w:fontKey="{5EF1568E-B554-46A3-82AC-DBADB2578C06}"/>
  </w:font>
  <w:font w:name="Tahoma">
    <w:panose1 w:val="020B0604030504040204"/>
    <w:charset w:val="00"/>
    <w:family w:val="swiss"/>
    <w:pitch w:val="variable"/>
    <w:sig w:usb0="61002A87" w:usb1="80000000" w:usb2="00000008" w:usb3="00000000" w:csb0="000101FF" w:csb1="00000000"/>
    <w:embedRegular r:id="rId5" w:fontKey="{1E2C1772-3D5C-4075-99A0-534A77A3C6C2}"/>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6" w:fontKey="{B8714F68-7568-44D0-8902-20774FAF27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41B" w:rsidRPr="0050379D" w:rsidRDefault="0050379D" w:rsidP="0050379D">
    <w:pPr>
      <w:pStyle w:val="Footer"/>
      <w:tabs>
        <w:tab w:val="clear" w:pos="4680"/>
        <w:tab w:val="clear" w:pos="9360"/>
        <w:tab w:val="center" w:pos="2995"/>
      </w:tabs>
      <w:spacing w:before="120"/>
    </w:pPr>
    <w:r>
      <w:t>[429</w:t>
    </w:r>
    <w:r w:rsidR="00052D92">
      <w:t>-</w:t>
    </w:r>
    <w:fldSimple w:instr=" PAGE  \* MERGEFORMAT ">
      <w:r w:rsidR="00D56DC1">
        <w:rPr>
          <w:noProof/>
        </w:rPr>
        <w:t>9</w:t>
      </w:r>
    </w:fldSimple>
    <w:r w:rsidR="00052D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D92" w:rsidRPr="0050379D" w:rsidRDefault="00052D92" w:rsidP="0050379D">
    <w:pPr>
      <w:pStyle w:val="Footer"/>
      <w:tabs>
        <w:tab w:val="clear" w:pos="4680"/>
        <w:tab w:val="clear" w:pos="9360"/>
        <w:tab w:val="center" w:pos="2995"/>
      </w:tabs>
      <w:spacing w:before="120"/>
    </w:pPr>
    <w:r>
      <w:t>[429]</w:t>
    </w:r>
    <w:r>
      <w:tab/>
    </w:r>
    <w:fldSimple w:instr=" PAGE  \* MERGEFORMAT ">
      <w:r w:rsidR="00D56D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08" w:rsidRDefault="00CE3008" w:rsidP="009F0C77">
      <w:r>
        <w:separator/>
      </w:r>
    </w:p>
  </w:footnote>
  <w:footnote w:type="continuationSeparator" w:id="0">
    <w:p w:rsidR="00CE3008" w:rsidRDefault="00CE3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9DG11"/>
    <w:docVar w:name="CoverBillType" w:val="b"/>
    <w:docVar w:name="docpath" w:val="L:\Council\bills\NBD\11159DG11.DOCX"/>
    <w:docVar w:name="dvBillNumber" w:val="429"/>
    <w:docVar w:name="dvBillNumberPrefix" w:val="S. "/>
    <w:docVar w:name="dvOriginalBody" w:val="Senate"/>
    <w:docVar w:name="dvSteno" w:val="NBD"/>
    <w:docVar w:name="NameofBody" w:val="s"/>
    <w:docVar w:name="vgroup2" w:val="Council"/>
  </w:docVars>
  <w:rsids>
    <w:rsidRoot w:val="003A398F"/>
    <w:rsid w:val="00026C9A"/>
    <w:rsid w:val="00052D92"/>
    <w:rsid w:val="000965A1"/>
    <w:rsid w:val="000C158A"/>
    <w:rsid w:val="000E1785"/>
    <w:rsid w:val="001023A4"/>
    <w:rsid w:val="001027C8"/>
    <w:rsid w:val="0010776B"/>
    <w:rsid w:val="00133E66"/>
    <w:rsid w:val="00134ACF"/>
    <w:rsid w:val="00144E15"/>
    <w:rsid w:val="00152B4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98F"/>
    <w:rsid w:val="003D411E"/>
    <w:rsid w:val="003E3C1E"/>
    <w:rsid w:val="003E6148"/>
    <w:rsid w:val="003F6255"/>
    <w:rsid w:val="003F700F"/>
    <w:rsid w:val="00400EAA"/>
    <w:rsid w:val="0041760A"/>
    <w:rsid w:val="004809EE"/>
    <w:rsid w:val="0050379D"/>
    <w:rsid w:val="00511EE9"/>
    <w:rsid w:val="00521E00"/>
    <w:rsid w:val="005648FD"/>
    <w:rsid w:val="00577C6C"/>
    <w:rsid w:val="0058501B"/>
    <w:rsid w:val="005C405A"/>
    <w:rsid w:val="005C6F00"/>
    <w:rsid w:val="006215AA"/>
    <w:rsid w:val="006340D9"/>
    <w:rsid w:val="00643B8E"/>
    <w:rsid w:val="006658D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3448"/>
    <w:rsid w:val="009F0C77"/>
    <w:rsid w:val="009F4DD1"/>
    <w:rsid w:val="00A64E80"/>
    <w:rsid w:val="00A741D9"/>
    <w:rsid w:val="00A9741D"/>
    <w:rsid w:val="00AD4B17"/>
    <w:rsid w:val="00AF4B39"/>
    <w:rsid w:val="00B26FA6"/>
    <w:rsid w:val="00B741CB"/>
    <w:rsid w:val="00B934F3"/>
    <w:rsid w:val="00BB6347"/>
    <w:rsid w:val="00BD2134"/>
    <w:rsid w:val="00C038D8"/>
    <w:rsid w:val="00C045DD"/>
    <w:rsid w:val="00C3136F"/>
    <w:rsid w:val="00C3483A"/>
    <w:rsid w:val="00C74E9D"/>
    <w:rsid w:val="00C82FD3"/>
    <w:rsid w:val="00CC6B7B"/>
    <w:rsid w:val="00CD3619"/>
    <w:rsid w:val="00CE289F"/>
    <w:rsid w:val="00CE3008"/>
    <w:rsid w:val="00CF4447"/>
    <w:rsid w:val="00D405E7"/>
    <w:rsid w:val="00D41D56"/>
    <w:rsid w:val="00D56DC1"/>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24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58A"/>
    <w:rPr>
      <w:rFonts w:ascii="Tahoma" w:hAnsi="Tahoma" w:cs="Tahoma"/>
      <w:sz w:val="16"/>
      <w:szCs w:val="16"/>
    </w:rPr>
  </w:style>
  <w:style w:type="character" w:customStyle="1" w:styleId="BalloonTextChar">
    <w:name w:val="Balloon Text Char"/>
    <w:basedOn w:val="DefaultParagraphFont"/>
    <w:link w:val="BalloonText"/>
    <w:uiPriority w:val="99"/>
    <w:semiHidden/>
    <w:rsid w:val="000C15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F62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29DB5-BC25-438F-9DA1-FEB1D96C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5628</Words>
  <Characters>28031</Characters>
  <Application>Microsoft Office Word</Application>
  <DocSecurity>0</DocSecurity>
  <Lines>651</Lines>
  <Paragraphs>173</Paragraphs>
  <ScaleCrop>false</ScaleCrop>
  <Company> </Company>
  <LinksUpToDate>false</LinksUpToDate>
  <CharactersWithSpaces>33486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2012-04-25T21:45:00Z</cp:lastPrinted>
  <dcterms:created xsi:type="dcterms:W3CDTF">2012-04-25T21:57:00Z</dcterms:created>
  <dcterms:modified xsi:type="dcterms:W3CDTF">2012-04-25T21:57:00Z</dcterms:modified>
</cp:coreProperties>
</file>