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2011</w:t>
      </w:r>
    </w:p>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556" w:rsidRPr="00540556" w:rsidRDefault="00540556" w:rsidP="00540556">
      <w:pPr>
        <w:tabs>
          <w:tab w:val="right" w:pos="5933"/>
        </w:tabs>
        <w:suppressAutoHyphens/>
        <w:jc w:val="both"/>
        <w:rPr>
          <w:rFonts w:eastAsia="Times New Roman"/>
        </w:rPr>
      </w:pPr>
      <w:r>
        <w:rPr>
          <w:rFonts w:eastAsia="Times New Roman"/>
        </w:rPr>
        <w:tab/>
      </w:r>
      <w:r>
        <w:rPr>
          <w:rFonts w:eastAsia="Times New Roman"/>
          <w:b/>
          <w:sz w:val="36"/>
        </w:rPr>
        <w:t>S. 434</w:t>
      </w:r>
    </w:p>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556" w:rsidRDefault="00540556" w:rsidP="0054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Bryant, Bright and Campsen</w:t>
      </w:r>
    </w:p>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3/29/11--H.</w:t>
      </w:r>
    </w:p>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2011.</w:t>
      </w:r>
    </w:p>
    <w:p w:rsidR="00540556" w:rsidRPr="00540556" w:rsidRDefault="00540556" w:rsidP="0054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556" w:rsidRPr="00540556" w:rsidRDefault="00540556" w:rsidP="0054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434) to suspend Provisos 21.11, 21.15, and 21.20 of Part IB, Act 291 of 2010, the Fiscal Year 2010-2011 General Appropriations Bill, etc., respectfully</w:t>
      </w:r>
    </w:p>
    <w:p w:rsidR="00540556" w:rsidRPr="00540556" w:rsidRDefault="00540556" w:rsidP="0054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556" w:rsidRDefault="005405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T. COOPER for Committee.</w:t>
      </w:r>
    </w:p>
    <w:p w:rsidR="00540556" w:rsidRPr="00540556" w:rsidRDefault="00540556" w:rsidP="0054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02BD" w:rsidSect="005E02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9184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SUSPEND PROVISOS 21.11, 21.15, AND 21.20 OF PART IB, ACT 291 OF 2010, THE FISCAL YEAR 2010-2011 GENERAL APPROPRIATIONS BILL</w:t>
      </w:r>
      <w:r w:rsidR="00FF057E">
        <w:rPr>
          <w:rFonts w:eastAsia="Times New Roman"/>
        </w:rPr>
        <w:t>,</w:t>
      </w:r>
      <w:r>
        <w:rPr>
          <w:rFonts w:eastAsia="Times New Roman"/>
        </w:rPr>
        <w:t xml:space="preserve"> AND TO SUSPEND A PORTION OF PROVISO 89.87 PROHIBITING THE DEPARTMENT OF HEALTH AND HUMAN SERVICES FROM REDUCING PROVIDER RATES.</w:t>
      </w: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003F">
        <w:rPr>
          <w:rFonts w:eastAsia="Times New Roman"/>
        </w:rPr>
        <w:t>(A)</w:t>
      </w:r>
      <w:r w:rsidR="00AC003F">
        <w:rPr>
          <w:rFonts w:eastAsia="Times New Roman"/>
        </w:rPr>
        <w:tab/>
        <w:t>Provisos 21.11, 21.15, and 21.20 of Part IB, Act 291 of 2010, the Fiscal Year 2010-2</w:t>
      </w:r>
      <w:r w:rsidR="00ED2B20">
        <w:rPr>
          <w:rFonts w:eastAsia="Times New Roman"/>
        </w:rPr>
        <w:t xml:space="preserve">011 General Appropriations Bill, </w:t>
      </w:r>
      <w:r w:rsidR="00AC003F">
        <w:rPr>
          <w:rFonts w:eastAsia="Times New Roman"/>
        </w:rPr>
        <w:t>are suspended.</w:t>
      </w:r>
    </w:p>
    <w:p w:rsidR="00AC003F" w:rsidRDefault="00AC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To the extent that Proviso 89.87 of Part IB, Act 291 of 2010 prohibits the Department of Health and Human Services from reducing provider rates from their current levels and expresses that this proviso is not intended to restrict the annual updating of cost base rates and those rates which are indexed to methodologies described in the Medicaid State Plan, this portion of the proviso is suspended.  The remaining portion of Proviso 89.87 remains in effect and continues to have the force of law.</w:t>
      </w:r>
    </w:p>
    <w:p w:rsidR="00F9184A" w:rsidRDefault="00B56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(C)</w:t>
      </w:r>
      <w:r>
        <w:rPr>
          <w:rFonts w:eastAsia="Times New Roman"/>
          <w:snapToGrid w:val="0"/>
          <w:szCs w:val="20"/>
        </w:rPr>
        <w:tab/>
      </w:r>
      <w:r w:rsidRPr="00A16C09">
        <w:rPr>
          <w:color w:val="000000" w:themeColor="text1"/>
          <w:szCs w:val="24"/>
          <w:u w:color="000000" w:themeColor="text1"/>
        </w:rPr>
        <w:t>All proposed changes must include estimates of the projected dollar savings by source of funds and the number of providers and clients impacted.</w:t>
      </w:r>
      <w:r>
        <w:rPr>
          <w:color w:val="000000" w:themeColor="text1"/>
          <w:szCs w:val="24"/>
          <w:u w:color="000000" w:themeColor="text1"/>
        </w:rPr>
        <w:t xml:space="preserve"> </w:t>
      </w:r>
      <w:r w:rsidRPr="00A16C09">
        <w:rPr>
          <w:color w:val="000000" w:themeColor="text1"/>
          <w:szCs w:val="24"/>
          <w:u w:color="000000" w:themeColor="text1"/>
        </w:rPr>
        <w:t xml:space="preserve"> Six months after receiving approval</w:t>
      </w:r>
      <w:r>
        <w:rPr>
          <w:color w:val="000000" w:themeColor="text1"/>
          <w:szCs w:val="24"/>
          <w:u w:color="000000" w:themeColor="text1"/>
        </w:rPr>
        <w:t xml:space="preserve"> from the Centers for Medicare and Medicaid Services</w:t>
      </w:r>
      <w:r w:rsidRPr="00A16C09">
        <w:rPr>
          <w:color w:val="000000" w:themeColor="text1"/>
          <w:szCs w:val="24"/>
          <w:u w:color="000000" w:themeColor="text1"/>
        </w:rPr>
        <w:t xml:space="preserve"> to implement </w:t>
      </w:r>
      <w:r>
        <w:rPr>
          <w:color w:val="000000" w:themeColor="text1"/>
          <w:szCs w:val="24"/>
          <w:u w:color="000000" w:themeColor="text1"/>
        </w:rPr>
        <w:t>rate changes</w:t>
      </w:r>
      <w:r w:rsidRPr="00A16C09">
        <w:rPr>
          <w:color w:val="000000" w:themeColor="text1"/>
          <w:szCs w:val="24"/>
          <w:u w:color="000000" w:themeColor="text1"/>
        </w:rPr>
        <w:t xml:space="preserve">, the </w:t>
      </w:r>
      <w:r>
        <w:rPr>
          <w:rFonts w:eastAsia="Times New Roman"/>
        </w:rPr>
        <w:t>Department of Health and Human Services</w:t>
      </w:r>
      <w:r w:rsidRPr="00A16C09">
        <w:rPr>
          <w:color w:val="000000" w:themeColor="text1"/>
          <w:szCs w:val="24"/>
          <w:u w:color="000000" w:themeColor="text1"/>
        </w:rPr>
        <w:t xml:space="preserve"> must submit to the Senate Finance Committee and House Ways and Means Committee a report reconciling actual savings by source of funds and actual providers and clients impacted in comparison to the estimate.</w:t>
      </w:r>
      <w:r>
        <w:rPr>
          <w:color w:val="000000" w:themeColor="text1"/>
          <w:szCs w:val="24"/>
          <w:u w:color="000000" w:themeColor="text1"/>
        </w:rPr>
        <w:t xml:space="preserve"> </w:t>
      </w:r>
      <w:r w:rsidRPr="00A16C09">
        <w:rPr>
          <w:color w:val="000000" w:themeColor="text1"/>
          <w:szCs w:val="24"/>
          <w:u w:color="000000" w:themeColor="text1"/>
        </w:rPr>
        <w:t xml:space="preserve"> Where differences occur, an explanation must be provided to account for any discrepancies.</w:t>
      </w:r>
      <w:r>
        <w:rPr>
          <w:color w:val="000000" w:themeColor="text1"/>
          <w:szCs w:val="24"/>
          <w:u w:color="000000" w:themeColor="text1"/>
        </w:rPr>
        <w:tab/>
      </w:r>
    </w:p>
    <w:p w:rsidR="00522CE0" w:rsidRPr="00522CE0"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FF057E">
        <w:rPr>
          <w:rFonts w:eastAsia="Times New Roman"/>
        </w:rPr>
        <w:t>2</w:t>
      </w:r>
      <w:r>
        <w:rPr>
          <w:rFonts w:eastAsia="Times New Roman"/>
        </w:rPr>
        <w:t>.</w:t>
      </w:r>
      <w:r>
        <w:rPr>
          <w:rFonts w:eastAsia="Times New Roman"/>
        </w:rPr>
        <w:tab/>
        <w:t>This joint resolution takes effect upon approval by the Governor.</w:t>
      </w:r>
    </w:p>
    <w:p w:rsidR="00C422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22E6" w:rsidRDefault="00C422E6" w:rsidP="003446E6">
      <w:pPr>
        <w:suppressAutoHyphens/>
        <w:jc w:val="both"/>
        <w:rPr>
          <w:rFonts w:eastAsia="Times New Roman"/>
        </w:rPr>
      </w:pPr>
    </w:p>
    <w:sectPr w:rsidR="00C422E6" w:rsidSect="005E02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03F" w:rsidRDefault="00AC003F" w:rsidP="00522CE0">
      <w:r>
        <w:separator/>
      </w:r>
    </w:p>
  </w:endnote>
  <w:endnote w:type="continuationSeparator" w:id="0">
    <w:p w:rsidR="00AC003F" w:rsidRDefault="00AC00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AF28A7-2E1C-45A8-9DB2-021D13988683}"/>
    <w:embedBold r:id="rId2" w:fontKey="{8D8F11AC-6B6D-4D45-92D7-3E1240132260}"/>
  </w:font>
  <w:font w:name="Calibri">
    <w:panose1 w:val="020F0502020204030204"/>
    <w:charset w:val="00"/>
    <w:family w:val="swiss"/>
    <w:pitch w:val="variable"/>
    <w:sig w:usb0="A00002EF" w:usb1="4000207B" w:usb2="00000000" w:usb3="00000000" w:csb0="0000009F" w:csb1="00000000"/>
    <w:embedRegular r:id="rId3" w:fontKey="{5E66A2A7-91CF-4FF3-B008-06B30D2702D9}"/>
  </w:font>
  <w:font w:name="Cambria">
    <w:panose1 w:val="02040503050406030204"/>
    <w:charset w:val="00"/>
    <w:family w:val="roman"/>
    <w:pitch w:val="variable"/>
    <w:sig w:usb0="A00002EF" w:usb1="4000004B" w:usb2="00000000" w:usb3="00000000" w:csb0="0000009F" w:csb1="00000000"/>
    <w:embedRegular r:id="rId4" w:fontKey="{144D086D-C46C-4813-AC49-43CBDCF4DA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7D6" w:rsidRPr="00C422E6" w:rsidRDefault="00C422E6" w:rsidP="00C422E6">
    <w:pPr>
      <w:pStyle w:val="Footer"/>
      <w:tabs>
        <w:tab w:val="clear" w:pos="4680"/>
        <w:tab w:val="clear" w:pos="9360"/>
        <w:tab w:val="center" w:pos="2995"/>
      </w:tabs>
      <w:spacing w:before="120"/>
    </w:pPr>
    <w:r>
      <w:t>[434</w:t>
    </w:r>
    <w:r w:rsidR="005E02BD">
      <w:t>-</w:t>
    </w:r>
    <w:fldSimple w:instr=" PAGE  \* MERGEFORMAT ">
      <w:r w:rsidR="003446E6">
        <w:rPr>
          <w:noProof/>
        </w:rPr>
        <w:t>1</w:t>
      </w:r>
    </w:fldSimple>
    <w:r w:rsidR="005E02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2BD" w:rsidRPr="00C422E6" w:rsidRDefault="005E02BD" w:rsidP="00C422E6">
    <w:pPr>
      <w:pStyle w:val="Footer"/>
      <w:tabs>
        <w:tab w:val="clear" w:pos="4680"/>
        <w:tab w:val="clear" w:pos="9360"/>
        <w:tab w:val="center" w:pos="2995"/>
      </w:tabs>
      <w:spacing w:before="120"/>
    </w:pPr>
    <w:r>
      <w:t>[434]</w:t>
    </w:r>
    <w:r>
      <w:tab/>
    </w:r>
    <w:fldSimple w:instr=" PAGE  \* MERGEFORMAT ">
      <w:r w:rsidR="003446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03F" w:rsidRDefault="00AC003F" w:rsidP="00522CE0">
      <w:r>
        <w:separator/>
      </w:r>
    </w:p>
  </w:footnote>
  <w:footnote w:type="continuationSeparator" w:id="0">
    <w:p w:rsidR="00AC003F" w:rsidRDefault="00AC00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1PROV.MRH.HSP"/>
    <w:docVar w:name="CoverAttorneyInitials" w:val="MRH"/>
    <w:docVar w:name="CoverAttorneyLastName" w:val="Hitchcock"/>
    <w:docVar w:name="CoverBillType" w:val="j"/>
    <w:docVar w:name="CoverSenator" w:val="HSP"/>
    <w:docVar w:name="dvBillNumber" w:val="434"/>
    <w:docVar w:name="dvBillNumberPrefix" w:val="S. "/>
    <w:docVar w:name="dvOriginalBody" w:val="Senate"/>
    <w:docVar w:name="fulldraftpath" w:val="L:\S-RES\HSP\021PROV.MRH.HSP.DOCX"/>
    <w:docVar w:name="NameofBody" w:val="S"/>
    <w:docVar w:name="vgroup2" w:val="S-RES"/>
  </w:docVars>
  <w:rsids>
    <w:rsidRoot w:val="00697E5E"/>
    <w:rsid w:val="00042AC1"/>
    <w:rsid w:val="00046516"/>
    <w:rsid w:val="0007601D"/>
    <w:rsid w:val="00077ECB"/>
    <w:rsid w:val="000B0720"/>
    <w:rsid w:val="000B5EAF"/>
    <w:rsid w:val="00170561"/>
    <w:rsid w:val="00186AC9"/>
    <w:rsid w:val="001901FE"/>
    <w:rsid w:val="00197DF1"/>
    <w:rsid w:val="001B3DD9"/>
    <w:rsid w:val="001B7E5D"/>
    <w:rsid w:val="001D3BAC"/>
    <w:rsid w:val="00245C4E"/>
    <w:rsid w:val="002C1321"/>
    <w:rsid w:val="002C5896"/>
    <w:rsid w:val="002D3BED"/>
    <w:rsid w:val="002F0136"/>
    <w:rsid w:val="00307C2B"/>
    <w:rsid w:val="003235E8"/>
    <w:rsid w:val="003446E6"/>
    <w:rsid w:val="00383247"/>
    <w:rsid w:val="003D6E2B"/>
    <w:rsid w:val="003E7597"/>
    <w:rsid w:val="00450668"/>
    <w:rsid w:val="004952FA"/>
    <w:rsid w:val="004B6A22"/>
    <w:rsid w:val="004D7F37"/>
    <w:rsid w:val="00522CE0"/>
    <w:rsid w:val="00540556"/>
    <w:rsid w:val="00565148"/>
    <w:rsid w:val="00593361"/>
    <w:rsid w:val="005A5017"/>
    <w:rsid w:val="005A648C"/>
    <w:rsid w:val="005E02BD"/>
    <w:rsid w:val="005F1745"/>
    <w:rsid w:val="00697E5E"/>
    <w:rsid w:val="006C74EA"/>
    <w:rsid w:val="00720D40"/>
    <w:rsid w:val="007318D4"/>
    <w:rsid w:val="007645FF"/>
    <w:rsid w:val="00765784"/>
    <w:rsid w:val="007A4390"/>
    <w:rsid w:val="007C078F"/>
    <w:rsid w:val="007D600A"/>
    <w:rsid w:val="007E5CB7"/>
    <w:rsid w:val="008314D2"/>
    <w:rsid w:val="008A1522"/>
    <w:rsid w:val="008B2F42"/>
    <w:rsid w:val="008E185F"/>
    <w:rsid w:val="008F023B"/>
    <w:rsid w:val="00904E16"/>
    <w:rsid w:val="009162B3"/>
    <w:rsid w:val="00927C62"/>
    <w:rsid w:val="00983951"/>
    <w:rsid w:val="00984124"/>
    <w:rsid w:val="00984640"/>
    <w:rsid w:val="00995C37"/>
    <w:rsid w:val="009C118A"/>
    <w:rsid w:val="009D6A9E"/>
    <w:rsid w:val="00A02011"/>
    <w:rsid w:val="00A4011E"/>
    <w:rsid w:val="00A86015"/>
    <w:rsid w:val="00A9594E"/>
    <w:rsid w:val="00AA191D"/>
    <w:rsid w:val="00AC003F"/>
    <w:rsid w:val="00AE59C8"/>
    <w:rsid w:val="00B10098"/>
    <w:rsid w:val="00B56940"/>
    <w:rsid w:val="00B5790D"/>
    <w:rsid w:val="00B75E24"/>
    <w:rsid w:val="00B945C5"/>
    <w:rsid w:val="00BA20EA"/>
    <w:rsid w:val="00BB5AFC"/>
    <w:rsid w:val="00BC0A56"/>
    <w:rsid w:val="00C422E6"/>
    <w:rsid w:val="00C45366"/>
    <w:rsid w:val="00C57023"/>
    <w:rsid w:val="00C74052"/>
    <w:rsid w:val="00C917D6"/>
    <w:rsid w:val="00CB187A"/>
    <w:rsid w:val="00CC0EC7"/>
    <w:rsid w:val="00D1088B"/>
    <w:rsid w:val="00D156D2"/>
    <w:rsid w:val="00D86943"/>
    <w:rsid w:val="00DA47B9"/>
    <w:rsid w:val="00DD1994"/>
    <w:rsid w:val="00DE4746"/>
    <w:rsid w:val="00DE549F"/>
    <w:rsid w:val="00E058D3"/>
    <w:rsid w:val="00E76AD9"/>
    <w:rsid w:val="00E91E2F"/>
    <w:rsid w:val="00EA3546"/>
    <w:rsid w:val="00EB47AE"/>
    <w:rsid w:val="00EC34E1"/>
    <w:rsid w:val="00ED2B20"/>
    <w:rsid w:val="00EF595E"/>
    <w:rsid w:val="00F0234A"/>
    <w:rsid w:val="00F52959"/>
    <w:rsid w:val="00F55884"/>
    <w:rsid w:val="00F8279A"/>
    <w:rsid w:val="00F9184A"/>
    <w:rsid w:val="00FC0D36"/>
    <w:rsid w:val="00FE6467"/>
    <w:rsid w:val="00FF057E"/>
    <w:rsid w:val="00FF56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A15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1886</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lisacourtney</cp:lastModifiedBy>
  <cp:revision>2</cp:revision>
  <cp:lastPrinted>2011-02-24T19:27:00Z</cp:lastPrinted>
  <dcterms:created xsi:type="dcterms:W3CDTF">2011-03-29T22:44:00Z</dcterms:created>
  <dcterms:modified xsi:type="dcterms:W3CDTF">2011-03-29T22:44:00Z</dcterms:modified>
</cp:coreProperties>
</file>