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18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01B51">
        <w:rPr>
          <w:color w:val="000000" w:themeColor="text1"/>
          <w:u w:color="000000" w:themeColor="text1"/>
        </w:rPr>
        <w:t>TO AMEND SECTION 5</w:t>
      </w:r>
      <w:r w:rsidR="00402334">
        <w:rPr>
          <w:color w:val="000000" w:themeColor="text1"/>
          <w:u w:color="000000" w:themeColor="text1"/>
        </w:rPr>
        <w:noBreakHyphen/>
      </w:r>
      <w:r w:rsidRPr="00001B51">
        <w:rPr>
          <w:color w:val="000000" w:themeColor="text1"/>
          <w:u w:color="000000" w:themeColor="text1"/>
        </w:rPr>
        <w:t>1</w:t>
      </w:r>
      <w:r w:rsidR="00402334">
        <w:rPr>
          <w:color w:val="000000" w:themeColor="text1"/>
          <w:u w:color="000000" w:themeColor="text1"/>
        </w:rPr>
        <w:noBreakHyphen/>
      </w:r>
      <w:r w:rsidRPr="00001B51">
        <w:rPr>
          <w:color w:val="000000" w:themeColor="text1"/>
          <w:u w:color="000000" w:themeColor="text1"/>
        </w:rPr>
        <w:t>30, AS AMENDED, CODE OF LAWS OF SOUTH CAROLINA, 1976, RELATING TO PREREQUISITES FOR THE ISSUANCE OF A CORPORATE CERTIFICATE TO A PROPOSED MUNICIPALITY, SO AS TO PROVIDE CERTAIN EXCEPTIONS FROM THE CONTIGUITY REQUIREMENT; AND TO AMEND SECTION 5</w:t>
      </w:r>
      <w:r w:rsidR="00402334">
        <w:rPr>
          <w:color w:val="000000" w:themeColor="text1"/>
          <w:u w:color="000000" w:themeColor="text1"/>
        </w:rPr>
        <w:noBreakHyphen/>
      </w:r>
      <w:r w:rsidRPr="00001B51">
        <w:rPr>
          <w:color w:val="000000" w:themeColor="text1"/>
          <w:u w:color="000000" w:themeColor="text1"/>
        </w:rPr>
        <w:t>3</w:t>
      </w:r>
      <w:r w:rsidR="00402334">
        <w:rPr>
          <w:color w:val="000000" w:themeColor="text1"/>
          <w:u w:color="000000" w:themeColor="text1"/>
        </w:rPr>
        <w:noBreakHyphen/>
      </w:r>
      <w:r w:rsidRPr="00001B51">
        <w:rPr>
          <w:color w:val="000000" w:themeColor="text1"/>
          <w:u w:color="000000" w:themeColor="text1"/>
        </w:rPr>
        <w:t>300, RELATING TO MUNICIPAL ANNEXATION PROCEDURES, SO AS TO PROVIDE FOR THE ANNEXATION OF CERTAIN NONCONTIGUOUS AREAS.</w:t>
      </w:r>
    </w:p>
    <w:p w:rsidR="00F718E8" w:rsidRDefault="00F71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001B51">
        <w:rPr>
          <w:color w:val="000000" w:themeColor="text1"/>
          <w:szCs w:val="24"/>
          <w:u w:color="000000" w:themeColor="text1"/>
        </w:rPr>
        <w:t xml:space="preserve">Whereas, in order to foster home rule and local self government, the General Assembly is mindful of the beneficial properties of modern technology and transportation and intergovernmental agreements for the provision of municipal services; and </w:t>
      </w:r>
    </w:p>
    <w:p w:rsidR="00DF0794" w:rsidRPr="00001B51" w:rsidRDefault="00DF0794"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001B51">
        <w:rPr>
          <w:color w:val="000000" w:themeColor="text1"/>
          <w:szCs w:val="24"/>
          <w:u w:color="000000" w:themeColor="text1"/>
        </w:rPr>
        <w:t>Whereas, the General Assembly finds it appropriate to ameliorate strict notions of contiguity in order to allow areas of sufficient size and proximity to join together to incorporate, or to annex to a nearby municipality, unencumbered by rigid adherence to contiguity.</w:t>
      </w:r>
      <w:r w:rsidR="007958CC">
        <w:rPr>
          <w:color w:val="000000" w:themeColor="text1"/>
          <w:szCs w:val="24"/>
          <w:u w:color="000000" w:themeColor="text1"/>
        </w:rPr>
        <w:t xml:space="preserve">  </w:t>
      </w:r>
      <w:r w:rsidRPr="00001B51">
        <w:rPr>
          <w:color w:val="000000" w:themeColor="text1"/>
          <w:szCs w:val="24"/>
          <w:u w:color="000000" w:themeColor="text1"/>
        </w:rPr>
        <w:t>Now, therefore,</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001B51">
        <w:rPr>
          <w:color w:val="000000" w:themeColor="text1"/>
          <w:szCs w:val="24"/>
          <w:u w:color="000000" w:themeColor="text1"/>
        </w:rPr>
        <w:t>Be it enacted by the General Assembly of the State of South Carolina:</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B26" w:rsidRPr="00001B51" w:rsidRDefault="00E43947"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6A0B26" w:rsidRPr="00001B51">
        <w:rPr>
          <w:color w:val="000000" w:themeColor="text1"/>
          <w:szCs w:val="24"/>
          <w:u w:color="000000" w:themeColor="text1"/>
        </w:rPr>
        <w:t>1.</w:t>
      </w:r>
      <w:r>
        <w:rPr>
          <w:color w:val="000000" w:themeColor="text1"/>
          <w:szCs w:val="24"/>
          <w:u w:color="000000" w:themeColor="text1"/>
        </w:rPr>
        <w:tab/>
      </w:r>
      <w:r w:rsidR="006A0B26" w:rsidRPr="00001B51">
        <w:rPr>
          <w:color w:val="000000" w:themeColor="text1"/>
          <w:szCs w:val="24"/>
          <w:u w:color="000000" w:themeColor="text1"/>
        </w:rPr>
        <w:t>Section 5</w:t>
      </w:r>
      <w:r w:rsidR="00402334">
        <w:rPr>
          <w:color w:val="000000" w:themeColor="text1"/>
          <w:szCs w:val="24"/>
          <w:u w:color="000000" w:themeColor="text1"/>
        </w:rPr>
        <w:noBreakHyphen/>
      </w:r>
      <w:r w:rsidR="006A0B26" w:rsidRPr="00001B51">
        <w:rPr>
          <w:color w:val="000000" w:themeColor="text1"/>
          <w:szCs w:val="24"/>
          <w:u w:color="000000" w:themeColor="text1"/>
        </w:rPr>
        <w:t>1</w:t>
      </w:r>
      <w:r w:rsidR="00402334">
        <w:rPr>
          <w:color w:val="000000" w:themeColor="text1"/>
          <w:szCs w:val="24"/>
          <w:u w:color="000000" w:themeColor="text1"/>
        </w:rPr>
        <w:noBreakHyphen/>
      </w:r>
      <w:r w:rsidR="006A0B26" w:rsidRPr="00001B51">
        <w:rPr>
          <w:color w:val="000000" w:themeColor="text1"/>
          <w:szCs w:val="24"/>
          <w:u w:color="000000" w:themeColor="text1"/>
        </w:rPr>
        <w:t>30(A)(4) of the 1976 Code, as last amended by Act 77 of 2005, is further amended to read:</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B26" w:rsidRPr="00E43947" w:rsidRDefault="00E43947" w:rsidP="00E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B2FDC">
        <w:t>(4)</w:t>
      </w:r>
      <w:r>
        <w:tab/>
      </w:r>
      <w:r w:rsidRPr="00AB2FDC">
        <w:t xml:space="preserve">the area proposed to be incorporated is contiguous as defined and as described in this item.  </w:t>
      </w:r>
      <w:r w:rsidR="00402334" w:rsidRPr="00402334">
        <w:t>‘</w:t>
      </w:r>
      <w:r w:rsidRPr="00AB2FDC">
        <w:t>Contiguous</w:t>
      </w:r>
      <w:r w:rsidR="00402334" w:rsidRPr="00402334">
        <w:t>’</w:t>
      </w:r>
      <w:r w:rsidRPr="00AB2FDC">
        <w:t xml:space="preserve"> means adjacent properties that share a continuous border.  If a publicly</w:t>
      </w:r>
      <w:r w:rsidR="00020962">
        <w:t xml:space="preserve"> </w:t>
      </w:r>
      <w:r w:rsidRPr="00AB2FDC">
        <w:t xml:space="preserve">owned property intervenes between two areas proposed to be incorporated together, which but for the intervening </w:t>
      </w:r>
      <w:r w:rsidRPr="00020962">
        <w:t>publicly</w:t>
      </w:r>
      <w:r w:rsidR="00020962">
        <w:t xml:space="preserve"> </w:t>
      </w:r>
      <w:r w:rsidRPr="00020962">
        <w:lastRenderedPageBreak/>
        <w:t>owned</w:t>
      </w:r>
      <w:r w:rsidR="00DF0794">
        <w:t xml:space="preserve"> </w:t>
      </w:r>
      <w:r w:rsidRPr="00AB2FDC">
        <w:t xml:space="preserve">property would be adjacent and share a continuous border, the intervening </w:t>
      </w:r>
      <w:r w:rsidR="00DF0794" w:rsidRPr="00020962">
        <w:t>publicly</w:t>
      </w:r>
      <w:r w:rsidR="00D67C7A">
        <w:t xml:space="preserve"> </w:t>
      </w:r>
      <w:r w:rsidR="00DF0794" w:rsidRPr="00020962">
        <w:t>owned</w:t>
      </w:r>
      <w:r w:rsidR="00DF0794">
        <w:t xml:space="preserve"> </w:t>
      </w:r>
      <w:r w:rsidRPr="00AB2FDC">
        <w:t>property does not destroy contigui</w:t>
      </w:r>
      <w:r>
        <w:t>ty</w:t>
      </w:r>
      <w:r w:rsidR="006A0B26" w:rsidRPr="00001B51">
        <w:rPr>
          <w:strike/>
          <w:color w:val="000000" w:themeColor="text1"/>
          <w:u w:color="000000" w:themeColor="text1"/>
        </w:rPr>
        <w:t>;</w:t>
      </w:r>
      <w:r w:rsidR="006A0B26" w:rsidRPr="00001B51">
        <w:rPr>
          <w:color w:val="000000" w:themeColor="text1"/>
          <w:u w:val="single" w:color="000000" w:themeColor="text1"/>
        </w:rPr>
        <w:t>.</w:t>
      </w:r>
      <w:r>
        <w:rPr>
          <w:color w:val="000000" w:themeColor="text1"/>
          <w:u w:val="single" w:color="000000" w:themeColor="text1"/>
        </w:rPr>
        <w:t xml:space="preserve"> </w:t>
      </w:r>
      <w:r w:rsidR="006A0B26" w:rsidRPr="00E43947">
        <w:rPr>
          <w:color w:val="000000" w:themeColor="text1"/>
          <w:u w:val="single" w:color="000000" w:themeColor="text1"/>
        </w:rPr>
        <w:t xml:space="preserve"> </w:t>
      </w:r>
      <w:r w:rsidR="006A0B26" w:rsidRPr="00001B51">
        <w:rPr>
          <w:color w:val="000000" w:themeColor="text1"/>
          <w:szCs w:val="23"/>
          <w:u w:val="single" w:color="000000" w:themeColor="text1"/>
        </w:rPr>
        <w:t xml:space="preserve">Contiguity is not required where all areas to be incorporated have the equivalent of a population density of three hundred persons per square mile and contain the equivalent of one dwelling unit </w:t>
      </w:r>
      <w:r w:rsidR="00020962">
        <w:rPr>
          <w:color w:val="000000" w:themeColor="text1"/>
          <w:szCs w:val="23"/>
          <w:u w:val="single" w:color="000000" w:themeColor="text1"/>
        </w:rPr>
        <w:t>for</w:t>
      </w:r>
      <w:r w:rsidR="006A0B26" w:rsidRPr="00001B51">
        <w:rPr>
          <w:color w:val="000000" w:themeColor="text1"/>
          <w:szCs w:val="23"/>
          <w:u w:val="single" w:color="000000" w:themeColor="text1"/>
        </w:rPr>
        <w:t xml:space="preserve"> each three acres of land within the area, and:</w:t>
      </w:r>
    </w:p>
    <w:p w:rsidR="006A0B26" w:rsidRPr="00001B51" w:rsidRDefault="00E43947" w:rsidP="006A0B26">
      <w:pPr>
        <w:pStyle w:val="CM3"/>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val="single" w:color="000000" w:themeColor="text1"/>
        </w:rPr>
      </w:pPr>
      <w:r>
        <w:rPr>
          <w:color w:val="000000" w:themeColor="text1"/>
          <w:sz w:val="22"/>
          <w:szCs w:val="23"/>
          <w:u w:color="000000" w:themeColor="text1"/>
        </w:rPr>
        <w:tab/>
      </w:r>
      <w:r>
        <w:rPr>
          <w:color w:val="000000" w:themeColor="text1"/>
          <w:sz w:val="22"/>
          <w:szCs w:val="23"/>
          <w:u w:color="000000" w:themeColor="text1"/>
        </w:rPr>
        <w:tab/>
      </w:r>
      <w:r w:rsidR="006A0B26" w:rsidRPr="00001B51">
        <w:rPr>
          <w:color w:val="000000" w:themeColor="text1"/>
          <w:sz w:val="22"/>
          <w:szCs w:val="23"/>
          <w:u w:val="single" w:color="000000" w:themeColor="text1"/>
        </w:rPr>
        <w:t>(</w:t>
      </w:r>
      <w:r>
        <w:rPr>
          <w:color w:val="000000" w:themeColor="text1"/>
          <w:sz w:val="22"/>
          <w:szCs w:val="23"/>
          <w:u w:val="single" w:color="000000" w:themeColor="text1"/>
        </w:rPr>
        <w:t>a</w:t>
      </w:r>
      <w:r w:rsidR="006A0B26" w:rsidRPr="00001B51">
        <w:rPr>
          <w:color w:val="000000" w:themeColor="text1"/>
          <w:sz w:val="22"/>
          <w:szCs w:val="23"/>
          <w:u w:val="single" w:color="000000" w:themeColor="text1"/>
        </w:rPr>
        <w:t>)</w:t>
      </w:r>
      <w:r w:rsidR="00402334" w:rsidRPr="00402334">
        <w:rPr>
          <w:color w:val="000000" w:themeColor="text1"/>
          <w:sz w:val="22"/>
          <w:szCs w:val="23"/>
          <w:u w:color="000000" w:themeColor="text1"/>
        </w:rPr>
        <w:tab/>
      </w:r>
      <w:r w:rsidR="006A0B26" w:rsidRPr="00001B51">
        <w:rPr>
          <w:color w:val="000000" w:themeColor="text1"/>
          <w:sz w:val="22"/>
          <w:szCs w:val="23"/>
          <w:u w:val="single" w:color="000000" w:themeColor="text1"/>
        </w:rPr>
        <w:t xml:space="preserve">all </w:t>
      </w:r>
      <w:r w:rsidR="003E30AC">
        <w:rPr>
          <w:color w:val="000000" w:themeColor="text1"/>
          <w:sz w:val="22"/>
          <w:szCs w:val="23"/>
          <w:u w:val="single" w:color="000000" w:themeColor="text1"/>
        </w:rPr>
        <w:t xml:space="preserve">are </w:t>
      </w:r>
      <w:r w:rsidR="006A0B26" w:rsidRPr="00001B51">
        <w:rPr>
          <w:color w:val="000000" w:themeColor="text1"/>
          <w:sz w:val="22"/>
          <w:szCs w:val="23"/>
          <w:u w:val="single" w:color="000000" w:themeColor="text1"/>
        </w:rPr>
        <w:t xml:space="preserve">located upon the same island; or </w:t>
      </w:r>
    </w:p>
    <w:p w:rsidR="006A0B26" w:rsidRPr="00001B51" w:rsidRDefault="003E30AC" w:rsidP="006A0B26">
      <w:pPr>
        <w:pStyle w:val="CM3"/>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val="single" w:color="000000" w:themeColor="text1"/>
        </w:rPr>
      </w:pPr>
      <w:r>
        <w:rPr>
          <w:color w:val="000000" w:themeColor="text1"/>
          <w:sz w:val="22"/>
          <w:szCs w:val="23"/>
          <w:u w:color="000000" w:themeColor="text1"/>
        </w:rPr>
        <w:tab/>
      </w:r>
      <w:r w:rsidR="006A0B26" w:rsidRPr="00001B51">
        <w:rPr>
          <w:color w:val="000000" w:themeColor="text1"/>
          <w:sz w:val="22"/>
          <w:szCs w:val="23"/>
          <w:u w:color="000000" w:themeColor="text1"/>
        </w:rPr>
        <w:tab/>
      </w:r>
      <w:r w:rsidR="006A0B26" w:rsidRPr="00001B51">
        <w:rPr>
          <w:color w:val="000000" w:themeColor="text1"/>
          <w:sz w:val="22"/>
          <w:szCs w:val="23"/>
          <w:u w:val="single" w:color="000000" w:themeColor="text1"/>
        </w:rPr>
        <w:t>(</w:t>
      </w:r>
      <w:r>
        <w:rPr>
          <w:color w:val="000000" w:themeColor="text1"/>
          <w:sz w:val="22"/>
          <w:szCs w:val="23"/>
          <w:u w:val="single" w:color="000000" w:themeColor="text1"/>
        </w:rPr>
        <w:t>b</w:t>
      </w:r>
      <w:r w:rsidR="006A0B26" w:rsidRPr="00001B51">
        <w:rPr>
          <w:color w:val="000000" w:themeColor="text1"/>
          <w:sz w:val="22"/>
          <w:szCs w:val="23"/>
          <w:u w:val="single" w:color="000000" w:themeColor="text1"/>
        </w:rPr>
        <w:t>)</w:t>
      </w:r>
      <w:r w:rsidR="00402334" w:rsidRPr="00402334">
        <w:rPr>
          <w:color w:val="000000" w:themeColor="text1"/>
          <w:sz w:val="22"/>
          <w:szCs w:val="23"/>
          <w:u w:color="000000" w:themeColor="text1"/>
        </w:rPr>
        <w:tab/>
      </w:r>
      <w:r w:rsidR="006A0B26" w:rsidRPr="00001B51">
        <w:rPr>
          <w:color w:val="000000" w:themeColor="text1"/>
          <w:sz w:val="22"/>
          <w:szCs w:val="23"/>
          <w:u w:val="single" w:color="000000" w:themeColor="text1"/>
        </w:rPr>
        <w:t>the areas to be incorporated are linked together s</w:t>
      </w:r>
      <w:r w:rsidR="00020962">
        <w:rPr>
          <w:color w:val="000000" w:themeColor="text1"/>
          <w:sz w:val="22"/>
          <w:szCs w:val="23"/>
          <w:u w:val="single" w:color="000000" w:themeColor="text1"/>
        </w:rPr>
        <w:t>o</w:t>
      </w:r>
      <w:r w:rsidR="006A0B26" w:rsidRPr="00001B51">
        <w:rPr>
          <w:color w:val="000000" w:themeColor="text1"/>
          <w:sz w:val="22"/>
          <w:szCs w:val="23"/>
          <w:u w:val="single" w:color="000000" w:themeColor="text1"/>
        </w:rPr>
        <w:t xml:space="preserve"> that any one area to be incorporated is within one</w:t>
      </w:r>
      <w:r w:rsidR="00402334">
        <w:rPr>
          <w:color w:val="000000" w:themeColor="text1"/>
          <w:sz w:val="22"/>
          <w:szCs w:val="23"/>
          <w:u w:val="single" w:color="000000" w:themeColor="text1"/>
        </w:rPr>
        <w:noBreakHyphen/>
      </w:r>
      <w:r w:rsidR="006A0B26" w:rsidRPr="00001B51">
        <w:rPr>
          <w:color w:val="000000" w:themeColor="text1"/>
          <w:sz w:val="22"/>
          <w:szCs w:val="23"/>
          <w:u w:val="single" w:color="000000" w:themeColor="text1"/>
        </w:rPr>
        <w:t xml:space="preserve">half of a mile of the next closest area to be incorporated. </w:t>
      </w:r>
    </w:p>
    <w:p w:rsidR="006A0B26" w:rsidRPr="003E30AC" w:rsidRDefault="003E30AC" w:rsidP="006A0B26">
      <w:pPr>
        <w:pStyle w:val="CM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color w:val="000000" w:themeColor="text1"/>
          <w:sz w:val="22"/>
          <w:u w:color="000000" w:themeColor="text1"/>
        </w:rPr>
      </w:pPr>
      <w:r w:rsidRPr="003E30AC">
        <w:rPr>
          <w:color w:val="000000" w:themeColor="text1"/>
          <w:sz w:val="22"/>
          <w:szCs w:val="23"/>
          <w:u w:color="000000" w:themeColor="text1"/>
        </w:rPr>
        <w:tab/>
      </w:r>
      <w:r w:rsidR="006A0B26" w:rsidRPr="00001B51">
        <w:rPr>
          <w:color w:val="000000" w:themeColor="text1"/>
          <w:sz w:val="22"/>
          <w:szCs w:val="23"/>
          <w:u w:val="single" w:color="000000" w:themeColor="text1"/>
        </w:rPr>
        <w:t>An area annexed or otherwise obtained by an existing municipality at any time within one year prior to the filing of an incorporation petition does not destroy contiguity</w:t>
      </w:r>
      <w:r>
        <w:rPr>
          <w:color w:val="000000" w:themeColor="text1"/>
          <w:sz w:val="22"/>
          <w:szCs w:val="23"/>
          <w:u w:val="single" w:color="000000" w:themeColor="text1"/>
        </w:rPr>
        <w:t>,</w:t>
      </w:r>
      <w:r w:rsidR="006A0B26" w:rsidRPr="00001B51">
        <w:rPr>
          <w:color w:val="000000" w:themeColor="text1"/>
          <w:sz w:val="22"/>
          <w:szCs w:val="23"/>
          <w:u w:val="single" w:color="000000" w:themeColor="text1"/>
        </w:rPr>
        <w:t xml:space="preserve"> </w:t>
      </w:r>
      <w:r>
        <w:rPr>
          <w:color w:val="000000" w:themeColor="text1"/>
          <w:sz w:val="22"/>
          <w:szCs w:val="23"/>
          <w:u w:val="single" w:color="000000" w:themeColor="text1"/>
        </w:rPr>
        <w:t>a</w:t>
      </w:r>
      <w:r w:rsidR="006A0B26" w:rsidRPr="00001B51">
        <w:rPr>
          <w:color w:val="000000" w:themeColor="text1"/>
          <w:sz w:val="22"/>
          <w:szCs w:val="23"/>
          <w:u w:val="single" w:color="000000" w:themeColor="text1"/>
        </w:rPr>
        <w:t xml:space="preserve">nd </w:t>
      </w:r>
      <w:r w:rsidR="00020962">
        <w:rPr>
          <w:color w:val="000000" w:themeColor="text1"/>
          <w:sz w:val="22"/>
          <w:szCs w:val="23"/>
          <w:u w:val="single" w:color="000000" w:themeColor="text1"/>
        </w:rPr>
        <w:t>that</w:t>
      </w:r>
      <w:r w:rsidR="006A0B26" w:rsidRPr="00001B51">
        <w:rPr>
          <w:color w:val="000000" w:themeColor="text1"/>
          <w:sz w:val="22"/>
          <w:szCs w:val="23"/>
          <w:u w:val="single" w:color="000000" w:themeColor="text1"/>
        </w:rPr>
        <w:t xml:space="preserve"> area may be used by the incorporating area to establish contiguity as if it ha</w:t>
      </w:r>
      <w:r>
        <w:rPr>
          <w:color w:val="000000" w:themeColor="text1"/>
          <w:sz w:val="22"/>
          <w:szCs w:val="23"/>
          <w:u w:val="single" w:color="000000" w:themeColor="text1"/>
        </w:rPr>
        <w:t>d not been annexed or obtained.</w:t>
      </w:r>
      <w:r>
        <w:rPr>
          <w:color w:val="000000" w:themeColor="text1"/>
          <w:sz w:val="22"/>
          <w:szCs w:val="23"/>
          <w:u w:color="000000" w:themeColor="text1"/>
        </w:rPr>
        <w:t>”</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B26" w:rsidRPr="00001B51" w:rsidRDefault="003E30AC"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sidR="006A0B26" w:rsidRPr="00001B51">
        <w:rPr>
          <w:color w:val="000000" w:themeColor="text1"/>
          <w:szCs w:val="24"/>
          <w:u w:color="000000" w:themeColor="text1"/>
        </w:rPr>
        <w:t>.</w:t>
      </w:r>
      <w:r>
        <w:rPr>
          <w:color w:val="000000" w:themeColor="text1"/>
          <w:szCs w:val="24"/>
          <w:u w:color="000000" w:themeColor="text1"/>
        </w:rPr>
        <w:tab/>
      </w:r>
      <w:r w:rsidR="006A0B26" w:rsidRPr="00001B51">
        <w:rPr>
          <w:color w:val="000000" w:themeColor="text1"/>
          <w:szCs w:val="24"/>
          <w:u w:color="000000" w:themeColor="text1"/>
        </w:rPr>
        <w:t>Section 5</w:t>
      </w:r>
      <w:r w:rsidR="00402334">
        <w:rPr>
          <w:color w:val="000000" w:themeColor="text1"/>
          <w:szCs w:val="24"/>
          <w:u w:color="000000" w:themeColor="text1"/>
        </w:rPr>
        <w:noBreakHyphen/>
      </w:r>
      <w:r w:rsidR="006A0B26" w:rsidRPr="00001B51">
        <w:rPr>
          <w:color w:val="000000" w:themeColor="text1"/>
          <w:szCs w:val="24"/>
          <w:u w:color="000000" w:themeColor="text1"/>
        </w:rPr>
        <w:t>3</w:t>
      </w:r>
      <w:r w:rsidR="00402334">
        <w:rPr>
          <w:color w:val="000000" w:themeColor="text1"/>
          <w:szCs w:val="24"/>
          <w:u w:color="000000" w:themeColor="text1"/>
        </w:rPr>
        <w:noBreakHyphen/>
      </w:r>
      <w:r w:rsidR="006A0B26" w:rsidRPr="00001B51">
        <w:rPr>
          <w:color w:val="000000" w:themeColor="text1"/>
          <w:szCs w:val="24"/>
          <w:u w:color="000000" w:themeColor="text1"/>
        </w:rPr>
        <w:t>300(A) of the 1976 Code is amended to read:</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E30AC" w:rsidRDefault="003E30AC" w:rsidP="003E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w:t>
      </w:r>
      <w:r w:rsidRPr="00F61A5C">
        <w:t>(A)</w:t>
      </w:r>
      <w:r w:rsidR="003F62A5">
        <w:tab/>
      </w:r>
      <w:r w:rsidRPr="00F61A5C">
        <w:t>In addition to other methods of annexa</w:t>
      </w:r>
      <w:r>
        <w:t>tion authorized by this chapter</w:t>
      </w:r>
      <w:r w:rsidRPr="00001B51">
        <w:rPr>
          <w:strike/>
          <w:color w:val="000000" w:themeColor="text1"/>
          <w:szCs w:val="24"/>
          <w:u w:color="000000" w:themeColor="text1"/>
        </w:rPr>
        <w:t>,</w:t>
      </w:r>
      <w:r w:rsidRPr="00001B51">
        <w:rPr>
          <w:color w:val="000000" w:themeColor="text1"/>
          <w:szCs w:val="24"/>
          <w:u w:val="single" w:color="000000" w:themeColor="text1"/>
        </w:rPr>
        <w:t>:</w:t>
      </w:r>
    </w:p>
    <w:p w:rsidR="003E30AC" w:rsidRPr="00F61A5C" w:rsidRDefault="003E30AC" w:rsidP="003E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rsidR="003F62A5">
        <w:rPr>
          <w:u w:val="single"/>
        </w:rPr>
        <w:t>1</w:t>
      </w:r>
      <w:r>
        <w:rPr>
          <w:u w:val="single"/>
        </w:rPr>
        <w:t>)</w:t>
      </w:r>
      <w:r>
        <w:tab/>
      </w:r>
      <w:r w:rsidRPr="003E30AC">
        <w:rPr>
          <w:strike/>
        </w:rPr>
        <w:t>any</w:t>
      </w:r>
      <w:r w:rsidR="00402334">
        <w:t xml:space="preserve"> </w:t>
      </w:r>
      <w:r w:rsidR="00CB76DC">
        <w:rPr>
          <w:u w:val="single"/>
        </w:rPr>
        <w:t>an</w:t>
      </w:r>
      <w:r w:rsidRPr="00F61A5C">
        <w:t xml:space="preserve"> area </w:t>
      </w:r>
      <w:r w:rsidRPr="00CB76DC">
        <w:rPr>
          <w:strike/>
        </w:rPr>
        <w:t>which</w:t>
      </w:r>
      <w:r w:rsidR="00402334">
        <w:t xml:space="preserve"> </w:t>
      </w:r>
      <w:r w:rsidR="00CB76DC">
        <w:rPr>
          <w:u w:val="single"/>
        </w:rPr>
        <w:t>that</w:t>
      </w:r>
      <w:r w:rsidRPr="00F61A5C">
        <w:t xml:space="preserve"> is contiguous to a municipality</w:t>
      </w:r>
      <w:r w:rsidR="003F62A5">
        <w:rPr>
          <w:u w:val="single"/>
        </w:rPr>
        <w:t>; or</w:t>
      </w:r>
      <w:r w:rsidRPr="00F61A5C">
        <w:t xml:space="preserve"> </w:t>
      </w:r>
      <w:r w:rsidR="003F62A5">
        <w:tab/>
      </w:r>
      <w:r w:rsidR="003F62A5" w:rsidRPr="00001B51">
        <w:rPr>
          <w:color w:val="000000" w:themeColor="text1"/>
          <w:szCs w:val="24"/>
          <w:u w:color="000000" w:themeColor="text1"/>
        </w:rPr>
        <w:tab/>
      </w:r>
      <w:r w:rsidR="003F62A5" w:rsidRPr="00001B51">
        <w:rPr>
          <w:color w:val="000000" w:themeColor="text1"/>
          <w:szCs w:val="24"/>
          <w:u w:val="single" w:color="000000" w:themeColor="text1"/>
        </w:rPr>
        <w:t>(2)</w:t>
      </w:r>
      <w:r w:rsidR="003F62A5" w:rsidRPr="00001B51">
        <w:rPr>
          <w:color w:val="000000" w:themeColor="text1"/>
          <w:szCs w:val="24"/>
          <w:u w:color="000000" w:themeColor="text1"/>
        </w:rPr>
        <w:tab/>
      </w:r>
      <w:r w:rsidR="003F62A5" w:rsidRPr="00001B51">
        <w:rPr>
          <w:color w:val="000000" w:themeColor="text1"/>
          <w:szCs w:val="24"/>
          <w:u w:val="single" w:color="000000" w:themeColor="text1"/>
        </w:rPr>
        <w:t>an area that is not contiguous to a municipality but which has a boundary that is within one</w:t>
      </w:r>
      <w:r w:rsidR="00402334">
        <w:rPr>
          <w:color w:val="000000" w:themeColor="text1"/>
          <w:szCs w:val="24"/>
          <w:u w:val="single" w:color="000000" w:themeColor="text1"/>
        </w:rPr>
        <w:noBreakHyphen/>
      </w:r>
      <w:r w:rsidR="003F62A5" w:rsidRPr="00001B51">
        <w:rPr>
          <w:color w:val="000000" w:themeColor="text1"/>
          <w:szCs w:val="24"/>
          <w:u w:val="single" w:color="000000" w:themeColor="text1"/>
        </w:rPr>
        <w:t xml:space="preserve">half mile of any point on the border of a municipality, or </w:t>
      </w:r>
      <w:r w:rsidR="003F62A5">
        <w:rPr>
          <w:color w:val="000000" w:themeColor="text1"/>
          <w:szCs w:val="24"/>
          <w:u w:val="single" w:color="000000" w:themeColor="text1"/>
        </w:rPr>
        <w:t>which</w:t>
      </w:r>
      <w:r w:rsidR="003F62A5" w:rsidRPr="00001B51">
        <w:rPr>
          <w:color w:val="000000" w:themeColor="text1"/>
          <w:szCs w:val="24"/>
          <w:u w:val="single" w:color="000000" w:themeColor="text1"/>
        </w:rPr>
        <w:t xml:space="preserve"> is on an island with a municipality, and has the equivalent of a population density of three hundred persons per square mile</w:t>
      </w:r>
      <w:r w:rsidR="003F62A5">
        <w:rPr>
          <w:color w:val="000000" w:themeColor="text1"/>
          <w:szCs w:val="24"/>
          <w:u w:val="single" w:color="000000" w:themeColor="text1"/>
        </w:rPr>
        <w:t>,</w:t>
      </w:r>
      <w:r w:rsidR="003F62A5" w:rsidRPr="00001B51">
        <w:rPr>
          <w:color w:val="000000" w:themeColor="text1"/>
          <w:szCs w:val="24"/>
          <w:u w:val="single" w:color="000000" w:themeColor="text1"/>
        </w:rPr>
        <w:t xml:space="preserve"> and contains the equivalent of one dwelling unit </w:t>
      </w:r>
      <w:r w:rsidR="00020962">
        <w:rPr>
          <w:color w:val="000000" w:themeColor="text1"/>
          <w:szCs w:val="24"/>
          <w:u w:val="single" w:color="000000" w:themeColor="text1"/>
        </w:rPr>
        <w:t>for</w:t>
      </w:r>
      <w:r w:rsidR="003F62A5" w:rsidRPr="00001B51">
        <w:rPr>
          <w:color w:val="000000" w:themeColor="text1"/>
          <w:szCs w:val="24"/>
          <w:u w:val="single" w:color="000000" w:themeColor="text1"/>
        </w:rPr>
        <w:t xml:space="preserve"> each three acres of land within the area</w:t>
      </w:r>
      <w:r w:rsidR="003F62A5">
        <w:rPr>
          <w:color w:val="000000" w:themeColor="text1"/>
          <w:szCs w:val="24"/>
          <w:u w:val="single" w:color="000000" w:themeColor="text1"/>
        </w:rPr>
        <w:t xml:space="preserve">, </w:t>
      </w:r>
      <w:r w:rsidRPr="00F61A5C">
        <w:t>may be annexed to the municipality by the filing of a petition with the council signed by twenty</w:t>
      </w:r>
      <w:r w:rsidR="00402334">
        <w:noBreakHyphen/>
      </w:r>
      <w:r w:rsidRPr="00F61A5C">
        <w:t>five percent or more of the qualified electors who are residents within t</w:t>
      </w:r>
      <w:r w:rsidR="003F62A5">
        <w:t>he area proposed to be annexed.”</w:t>
      </w:r>
    </w:p>
    <w:p w:rsidR="00F718E8" w:rsidRDefault="00F71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62A5">
        <w:t>3</w:t>
      </w:r>
      <w:r>
        <w:t>.</w:t>
      </w:r>
      <w:r>
        <w:tab/>
        <w:t>This act takes effect upon approval by the Governor.</w:t>
      </w:r>
    </w:p>
    <w:p w:rsidR="002C6BBA" w:rsidRDefault="00402334" w:rsidP="0095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BBA" w:rsidRDefault="002C6BBA" w:rsidP="002C6BBA">
      <w:pPr>
        <w:suppressAutoHyphens/>
      </w:pPr>
    </w:p>
    <w:sectPr w:rsidR="002C6BBA" w:rsidSect="002C6B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3B7" w:rsidRDefault="00E153B7" w:rsidP="009F0C77">
      <w:r>
        <w:separator/>
      </w:r>
    </w:p>
  </w:endnote>
  <w:endnote w:type="continuationSeparator" w:id="0">
    <w:p w:rsidR="00E153B7" w:rsidRDefault="00E15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0C95FF-E95E-48CB-A320-7DD598817F02}"/>
    <w:embedBold r:id="rId2" w:fontKey="{B1929CEE-7632-49A1-8194-98274AC14DA1}"/>
  </w:font>
  <w:font w:name="Calibri">
    <w:panose1 w:val="020F0502020204030204"/>
    <w:charset w:val="00"/>
    <w:family w:val="swiss"/>
    <w:pitch w:val="variable"/>
    <w:sig w:usb0="A00002EF" w:usb1="4000207B" w:usb2="00000000" w:usb3="00000000" w:csb0="0000009F" w:csb1="00000000"/>
    <w:embedRegular r:id="rId3" w:fontKey="{46CDEC89-B886-479B-B7A9-12B132043093}"/>
  </w:font>
  <w:font w:name="Tahoma">
    <w:panose1 w:val="020B0604030504040204"/>
    <w:charset w:val="00"/>
    <w:family w:val="swiss"/>
    <w:pitch w:val="variable"/>
    <w:sig w:usb0="61002A87" w:usb1="80000000" w:usb2="00000008" w:usb3="00000000" w:csb0="000101FF" w:csb1="00000000"/>
    <w:embedRegular r:id="rId4" w:fontKey="{57A7B4E5-834E-4F02-BD00-D4FE314ABC98}"/>
  </w:font>
  <w:font w:name="Cambria">
    <w:panose1 w:val="02040503050406030204"/>
    <w:charset w:val="00"/>
    <w:family w:val="roman"/>
    <w:pitch w:val="variable"/>
    <w:sig w:usb0="A00002EF" w:usb1="4000004B" w:usb2="00000000" w:usb3="00000000" w:csb0="0000009F" w:csb1="00000000"/>
    <w:embedRegular r:id="rId5" w:fontKey="{46FE075B-5B1D-467C-B33C-5EB985C81A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B7" w:rsidRPr="002C6BBA" w:rsidRDefault="002C6BBA" w:rsidP="002C6BBA">
    <w:pPr>
      <w:pStyle w:val="Footer"/>
      <w:tabs>
        <w:tab w:val="clear" w:pos="4680"/>
        <w:tab w:val="clear" w:pos="9360"/>
        <w:tab w:val="center" w:pos="2995"/>
      </w:tabs>
      <w:spacing w:before="120"/>
    </w:pPr>
    <w:r>
      <w:t>[4427]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3B7" w:rsidRDefault="00E153B7" w:rsidP="009F0C77">
      <w:r>
        <w:separator/>
      </w:r>
    </w:p>
  </w:footnote>
  <w:footnote w:type="continuationSeparator" w:id="0">
    <w:p w:rsidR="00E153B7" w:rsidRDefault="00E15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1ZW12"/>
    <w:docVar w:name="CoverBillType" w:val="b"/>
    <w:docVar w:name="docpath" w:val="L:\Council\bills\GGS\22201ZW12.DOCX"/>
    <w:docVar w:name="dvBillNumber" w:val="4427"/>
    <w:docVar w:name="dvBillNumberPrefix" w:val="H. "/>
    <w:docVar w:name="dvOriginalBody" w:val="House"/>
    <w:docVar w:name="dvSteno" w:val="GGS"/>
    <w:docVar w:name="NameofBody" w:val="h"/>
    <w:docVar w:name="vgroup2" w:val="Council"/>
  </w:docVars>
  <w:rsids>
    <w:rsidRoot w:val="002C7BD5"/>
    <w:rsid w:val="00011869"/>
    <w:rsid w:val="00020962"/>
    <w:rsid w:val="000D522B"/>
    <w:rsid w:val="000E1785"/>
    <w:rsid w:val="000F40FA"/>
    <w:rsid w:val="0010776B"/>
    <w:rsid w:val="00133E66"/>
    <w:rsid w:val="001435A3"/>
    <w:rsid w:val="00196382"/>
    <w:rsid w:val="001D08F2"/>
    <w:rsid w:val="001D525B"/>
    <w:rsid w:val="001D7F4F"/>
    <w:rsid w:val="001E525E"/>
    <w:rsid w:val="002321B6"/>
    <w:rsid w:val="00250967"/>
    <w:rsid w:val="002543C8"/>
    <w:rsid w:val="002762DA"/>
    <w:rsid w:val="00284AAE"/>
    <w:rsid w:val="002C6BBA"/>
    <w:rsid w:val="002C7BD5"/>
    <w:rsid w:val="002E5912"/>
    <w:rsid w:val="00325348"/>
    <w:rsid w:val="0032732C"/>
    <w:rsid w:val="00336AD0"/>
    <w:rsid w:val="0037079A"/>
    <w:rsid w:val="003D01E8"/>
    <w:rsid w:val="003D2AC7"/>
    <w:rsid w:val="003E30AC"/>
    <w:rsid w:val="003E5288"/>
    <w:rsid w:val="003F62A5"/>
    <w:rsid w:val="003F6D79"/>
    <w:rsid w:val="00402334"/>
    <w:rsid w:val="0041760A"/>
    <w:rsid w:val="00417C01"/>
    <w:rsid w:val="00423B7E"/>
    <w:rsid w:val="004809EE"/>
    <w:rsid w:val="004E7D54"/>
    <w:rsid w:val="005273C6"/>
    <w:rsid w:val="00530A69"/>
    <w:rsid w:val="00545593"/>
    <w:rsid w:val="00577C6C"/>
    <w:rsid w:val="005C292E"/>
    <w:rsid w:val="005C2FE2"/>
    <w:rsid w:val="005E1F25"/>
    <w:rsid w:val="005E2BC9"/>
    <w:rsid w:val="00605102"/>
    <w:rsid w:val="00613F73"/>
    <w:rsid w:val="006215AA"/>
    <w:rsid w:val="00644253"/>
    <w:rsid w:val="006913C9"/>
    <w:rsid w:val="0069470D"/>
    <w:rsid w:val="006A0B26"/>
    <w:rsid w:val="00734F00"/>
    <w:rsid w:val="007958CC"/>
    <w:rsid w:val="007A70AE"/>
    <w:rsid w:val="007A7176"/>
    <w:rsid w:val="007F3355"/>
    <w:rsid w:val="008362E8"/>
    <w:rsid w:val="008A1768"/>
    <w:rsid w:val="008F4429"/>
    <w:rsid w:val="009326F5"/>
    <w:rsid w:val="0094021A"/>
    <w:rsid w:val="009558F7"/>
    <w:rsid w:val="009C6A0B"/>
    <w:rsid w:val="009F0C77"/>
    <w:rsid w:val="009F4DD1"/>
    <w:rsid w:val="00A41684"/>
    <w:rsid w:val="00A64E80"/>
    <w:rsid w:val="00A72BCD"/>
    <w:rsid w:val="00A741D9"/>
    <w:rsid w:val="00A833AB"/>
    <w:rsid w:val="00A9741D"/>
    <w:rsid w:val="00AD00AE"/>
    <w:rsid w:val="00AD4B17"/>
    <w:rsid w:val="00B14E93"/>
    <w:rsid w:val="00B412D4"/>
    <w:rsid w:val="00BE3C22"/>
    <w:rsid w:val="00C0345E"/>
    <w:rsid w:val="00C3483A"/>
    <w:rsid w:val="00C74E9D"/>
    <w:rsid w:val="00C82FD3"/>
    <w:rsid w:val="00C92819"/>
    <w:rsid w:val="00CB76DC"/>
    <w:rsid w:val="00CC6B7B"/>
    <w:rsid w:val="00CD2089"/>
    <w:rsid w:val="00CD5D3C"/>
    <w:rsid w:val="00D016B6"/>
    <w:rsid w:val="00D67C7A"/>
    <w:rsid w:val="00D73A67"/>
    <w:rsid w:val="00D90518"/>
    <w:rsid w:val="00D970A9"/>
    <w:rsid w:val="00DE5E9D"/>
    <w:rsid w:val="00DF0794"/>
    <w:rsid w:val="00DF3845"/>
    <w:rsid w:val="00E153B7"/>
    <w:rsid w:val="00E26C1D"/>
    <w:rsid w:val="00E41911"/>
    <w:rsid w:val="00E43947"/>
    <w:rsid w:val="00E9286B"/>
    <w:rsid w:val="00E92EEF"/>
    <w:rsid w:val="00F24442"/>
    <w:rsid w:val="00F4005A"/>
    <w:rsid w:val="00F50AE3"/>
    <w:rsid w:val="00F6084A"/>
    <w:rsid w:val="00F67CF1"/>
    <w:rsid w:val="00F718E8"/>
    <w:rsid w:val="00F840F0"/>
    <w:rsid w:val="00FB0D0D"/>
    <w:rsid w:val="00FB43B4"/>
    <w:rsid w:val="00FC5E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M3">
    <w:name w:val="CM3"/>
    <w:basedOn w:val="Normal"/>
    <w:next w:val="Normal"/>
    <w:uiPriority w:val="99"/>
    <w:rsid w:val="006A0B26"/>
    <w:pPr>
      <w:widowControl w:val="0"/>
      <w:autoSpaceDE w:val="0"/>
      <w:autoSpaceDN w:val="0"/>
      <w:adjustRightInd w:val="0"/>
      <w:jc w:val="left"/>
    </w:pPr>
    <w:rPr>
      <w:rFonts w:eastAsiaTheme="minorEastAsia"/>
      <w:sz w:val="24"/>
      <w:szCs w:val="24"/>
    </w:rPr>
  </w:style>
  <w:style w:type="paragraph" w:customStyle="1" w:styleId="CM1">
    <w:name w:val="CM1"/>
    <w:basedOn w:val="Normal"/>
    <w:next w:val="Normal"/>
    <w:uiPriority w:val="99"/>
    <w:rsid w:val="006A0B26"/>
    <w:pPr>
      <w:widowControl w:val="0"/>
      <w:autoSpaceDE w:val="0"/>
      <w:autoSpaceDN w:val="0"/>
      <w:adjustRightInd w:val="0"/>
      <w:spacing w:line="283" w:lineRule="atLeast"/>
      <w:jc w:val="left"/>
    </w:pPr>
    <w:rPr>
      <w:rFonts w:eastAsiaTheme="minorEastAsia"/>
      <w:sz w:val="24"/>
      <w:szCs w:val="24"/>
    </w:rPr>
  </w:style>
  <w:style w:type="paragraph" w:styleId="BalloonText">
    <w:name w:val="Balloon Text"/>
    <w:basedOn w:val="Normal"/>
    <w:link w:val="BalloonTextChar"/>
    <w:uiPriority w:val="99"/>
    <w:semiHidden/>
    <w:unhideWhenUsed/>
    <w:rsid w:val="00F6084A"/>
    <w:rPr>
      <w:rFonts w:ascii="Tahoma" w:hAnsi="Tahoma" w:cs="Tahoma"/>
      <w:sz w:val="16"/>
      <w:szCs w:val="16"/>
    </w:rPr>
  </w:style>
  <w:style w:type="character" w:customStyle="1" w:styleId="BalloonTextChar">
    <w:name w:val="Balloon Text Char"/>
    <w:basedOn w:val="DefaultParagraphFont"/>
    <w:link w:val="BalloonText"/>
    <w:uiPriority w:val="99"/>
    <w:semiHidden/>
    <w:rsid w:val="00F608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3D13C-22FE-4D84-9A20-5F2628F6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2011-11-28T17:40:00Z</cp:lastPrinted>
  <dcterms:created xsi:type="dcterms:W3CDTF">2011-11-29T22:06:00Z</dcterms:created>
  <dcterms:modified xsi:type="dcterms:W3CDTF">2011-11-29T22:06:00Z</dcterms:modified>
</cp:coreProperties>
</file>