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28D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SUSPEND THE AUTHORITY OF THE SOUTH CAROLINA DEPARTMENT OF HEALTH AND ENVIRONMENTAL CONTROL FOR ALL DECISIONS SUBSEQUENT TO 2007 PERTAINING TO THE NAVIGABILITY, DEPTH, DREDGING, WASTEWATER AND SLUDGE DISPOSAL, AND RELATED COLLATERAL ISSUES  OF THE SOUTH CAROLINA PORTION OF THE SAVANNAH RIVER BECAUSE THE AUTHORITY OF THE SAVANNAH RIVER MARITIME COMMISSION SUPERSEDES AND REPLACES THE AUTHORITY OF THE SOUTH CAROLINA DEPARTMENT OF HEALTH AND ENVIRONMENTAL CONTROL WITH REGARD TO ALL ACTIONS CONCERNING THE SOUTH CAROLINA PORTION OF THE SAVANNAH RIVER BY ENACTMENT OF ACT 56 OF 2007, EFFECTIVE MAY 1, 2007.</w:t>
      </w:r>
    </w:p>
    <w:p w:rsidR="008228D7" w:rsidRDefault="00822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F5325">
        <w:t>,</w:t>
      </w:r>
      <w:r>
        <w:t xml:space="preserve"> the South Carolina Department of Health and Environm</w:t>
      </w:r>
      <w:r w:rsidR="006E0FFF">
        <w:t>ental Control, hereinafter the d</w:t>
      </w:r>
      <w:r>
        <w:t>epartment, was granted the authority to maintain reasonable standards of purity of air and water quality by enactment of the South Carolina Pollution Control Act;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F5325">
        <w:t>,</w:t>
      </w:r>
      <w:r>
        <w:t xml:space="preserve"> the Savannah River Maritime Commission, hereinafter the Maritime Commission, by enactment of Act 56 in 2007, effective May 1, 2007, was granted the authority to </w:t>
      </w:r>
      <w:r w:rsidRPr="00D43E1A">
        <w:t>represent this State in all matters pertaining to the navigability, depth, dredging, wastewater and sludge disposal, and related collateral issues in regard to the use of the Savannah River as a waterway for ocean</w:t>
      </w:r>
      <w:r w:rsidRPr="00D43E1A">
        <w:noBreakHyphen/>
        <w:t>going container or commerce vessels</w:t>
      </w:r>
      <w:r>
        <w:t>;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the General Assembly </w:t>
      </w:r>
      <w:r w:rsidRPr="00D43E1A">
        <w:t xml:space="preserve">granted to the </w:t>
      </w:r>
      <w:r>
        <w:t>M</w:t>
      </w:r>
      <w:r w:rsidRPr="00D43E1A">
        <w:t xml:space="preserve">aritime Commission </w:t>
      </w:r>
      <w:r>
        <w:t xml:space="preserve">by statute the oversight responsibilities for the state </w:t>
      </w:r>
      <w:r>
        <w:lastRenderedPageBreak/>
        <w:t xml:space="preserve">as to </w:t>
      </w:r>
      <w:r w:rsidRPr="00E61129">
        <w:t>the navigability or depth of the South Carolina portion of the Savannah River</w:t>
      </w:r>
      <w:r>
        <w:t>, superseding any other concurrent responsibilities of a particular state agency or department;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the South Carolina General Assembly has learned that, contrary to its legislative enactment of 2007, the authority of the Maritime Commission</w:t>
      </w:r>
      <w:r w:rsidR="006E0FFF">
        <w:t xml:space="preserve"> was unlawfully usurped by the d</w:t>
      </w:r>
      <w:r>
        <w:t xml:space="preserve">epartment in its approval of an application from the Savannah District Office of the United States Corps of Engineers for Water Quality Certification pursuant to Section 401 of the Clean Water Act and Construction in Navigable Waters Permit to dredge a portion of the Savannah River in South Carolina as part of the Savannah River Expansion Project; and </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the South Carolina General Assembly has learned that the approval of the above-referenced application could present imminent and irreversible public health and environmental concerns;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Pr="00CE7DEA"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Section 7</w:t>
      </w:r>
      <w:r w:rsidR="006E0FFF">
        <w:t>, Article I</w:t>
      </w:r>
      <w:r>
        <w:t xml:space="preserve"> of the South Carolina Constitution provides that the </w:t>
      </w:r>
      <w:r w:rsidRPr="007F54BA">
        <w:t>power to suspend the laws shall be exercised only by the General Assembly</w:t>
      </w:r>
      <w:r w:rsidR="00FF5325">
        <w:t xml:space="preserve">. Now, </w:t>
      </w:r>
      <w:r>
        <w:t>therefore</w:t>
      </w:r>
      <w:r w:rsidR="00FF5325">
        <w:t>,</w:t>
      </w:r>
    </w:p>
    <w:p w:rsidR="009E53F5" w:rsidRDefault="009E53F5" w:rsidP="00FF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325" w:rsidRDefault="00FF5325" w:rsidP="00FF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5325" w:rsidRDefault="00FF5325" w:rsidP="00FF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pursuant to Section 7</w:t>
      </w:r>
      <w:r w:rsidR="006E0FFF">
        <w:t>, Article I</w:t>
      </w:r>
      <w:r>
        <w:t xml:space="preserve"> of the South Carolina Constitution, suspends the authority of the South Carolina Department of Health and Environmental Control, hereinafter the </w:t>
      </w:r>
      <w:r w:rsidR="006E0FFF">
        <w:t>d</w:t>
      </w:r>
      <w:r>
        <w:t xml:space="preserve">epartment, for all decisions subsequent to 2007 related to </w:t>
      </w:r>
      <w:r w:rsidRPr="00D43E1A">
        <w:t>all matters pertaining to the navigability, depth, dredging, wastewater and sludge disposal, and related collateral issues</w:t>
      </w:r>
      <w:r>
        <w:t xml:space="preserve"> concerning the South Carolina portion of the Savannah River, in </w:t>
      </w:r>
      <w:r w:rsidR="006E0FFF">
        <w:t>particular the approval by the d</w:t>
      </w:r>
      <w:r>
        <w:t>epartment of the application of the United States Corps of Engineers for a Section 401 water quality certification and Construction in Navigable Waters Permit for the dredging of the South Carolina portion of the Savannah River, because the authority of the Savannah River Maritime Commission, hereinafter the Maritime Commission, supersed</w:t>
      </w:r>
      <w:r w:rsidR="006E0FFF">
        <w:t>ed the responsibilities of the d</w:t>
      </w:r>
      <w:r>
        <w:t xml:space="preserve">epartment for such approval, as established by Act </w:t>
      </w:r>
      <w:r w:rsidR="006E0FFF">
        <w:t xml:space="preserve">56 </w:t>
      </w:r>
      <w:r>
        <w:t>of</w:t>
      </w:r>
      <w:r w:rsidR="006E0FFF">
        <w:t xml:space="preserve"> 2007, and the approval by the d</w:t>
      </w:r>
      <w:r>
        <w:t xml:space="preserve">epartment could present imminent and irreversible public health </w:t>
      </w:r>
      <w:r>
        <w:lastRenderedPageBreak/>
        <w:t>and environmental concerns for the South Carolina portion of the Savannah River.</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532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w:t>
      </w:r>
      <w:r w:rsidR="009E53F5">
        <w:t xml:space="preserve"> </w:t>
      </w:r>
      <w:r w:rsidR="005259E6">
        <w:t>j</w:t>
      </w:r>
      <w:r w:rsidR="009E53F5">
        <w:t xml:space="preserve">oint </w:t>
      </w:r>
      <w:r w:rsidR="005259E6">
        <w:t>r</w:t>
      </w:r>
      <w:r w:rsidR="009E53F5">
        <w:t>esolution takes effect upon approval of the Governor.</w:t>
      </w:r>
    </w:p>
    <w:p w:rsidR="001F2FCD" w:rsidRDefault="0010776B" w:rsidP="00A21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2FCD" w:rsidRDefault="001F2FCD" w:rsidP="001F2FCD">
      <w:pPr>
        <w:suppressAutoHyphens/>
      </w:pPr>
    </w:p>
    <w:sectPr w:rsidR="001F2FCD" w:rsidSect="001F2F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8D7" w:rsidRDefault="008228D7" w:rsidP="009F0C77">
      <w:r>
        <w:separator/>
      </w:r>
    </w:p>
  </w:endnote>
  <w:endnote w:type="continuationSeparator" w:id="0">
    <w:p w:rsidR="008228D7" w:rsidRDefault="008228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7EFEB1-9385-40C4-AE0C-1C45E029C499}"/>
    <w:embedBold r:id="rId2" w:fontKey="{687BC8DF-E975-4BD8-8058-E4E3837AD4EB}"/>
  </w:font>
  <w:font w:name="Calibri">
    <w:panose1 w:val="020F0502020204030204"/>
    <w:charset w:val="00"/>
    <w:family w:val="swiss"/>
    <w:pitch w:val="variable"/>
    <w:sig w:usb0="A00002EF" w:usb1="4000207B" w:usb2="00000000" w:usb3="00000000" w:csb0="0000009F" w:csb1="00000000"/>
    <w:embedRegular r:id="rId3" w:fontKey="{6B7C1682-7A58-4BC4-9B85-FC957E854B53}"/>
  </w:font>
  <w:font w:name="Tahoma">
    <w:panose1 w:val="020B0604030504040204"/>
    <w:charset w:val="00"/>
    <w:family w:val="swiss"/>
    <w:pitch w:val="variable"/>
    <w:sig w:usb0="61002A87" w:usb1="80000000" w:usb2="00000008" w:usb3="00000000" w:csb0="000101FF" w:csb1="00000000"/>
    <w:embedRegular r:id="rId4" w:fontKey="{7749AC26-83D9-4151-A8DA-B158D02D501B}"/>
  </w:font>
  <w:font w:name="Cambria">
    <w:panose1 w:val="02040503050406030204"/>
    <w:charset w:val="00"/>
    <w:family w:val="roman"/>
    <w:pitch w:val="variable"/>
    <w:sig w:usb0="A00002EF" w:usb1="4000004B" w:usb2="00000000" w:usb3="00000000" w:csb0="0000009F" w:csb1="00000000"/>
    <w:embedRegular r:id="rId5" w:fontKey="{DF2B13F8-8815-4A6A-AD02-12B8573AE8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79F" w:rsidRPr="001F2FCD" w:rsidRDefault="001F2FCD" w:rsidP="001F2FCD">
    <w:pPr>
      <w:pStyle w:val="Footer"/>
      <w:tabs>
        <w:tab w:val="clear" w:pos="4680"/>
        <w:tab w:val="clear" w:pos="9360"/>
        <w:tab w:val="center" w:pos="2995"/>
      </w:tabs>
      <w:spacing w:before="120"/>
    </w:pPr>
    <w:r>
      <w:t>[4627]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8D7" w:rsidRDefault="008228D7" w:rsidP="009F0C77">
      <w:r>
        <w:separator/>
      </w:r>
    </w:p>
  </w:footnote>
  <w:footnote w:type="continuationSeparator" w:id="0">
    <w:p w:rsidR="008228D7" w:rsidRDefault="008228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16AC12"/>
    <w:docVar w:name="CoverBillType" w:val="j"/>
    <w:docVar w:name="docpath" w:val="L:\Council\bills\NBD\12016AC12.DOCX"/>
    <w:docVar w:name="dvBillNumber" w:val="4627"/>
    <w:docVar w:name="dvBillNumberPrefix" w:val="H. "/>
    <w:docVar w:name="dvOriginalBody" w:val="House"/>
    <w:docVar w:name="dvSteno" w:val="NBD"/>
    <w:docVar w:name="NameofBody" w:val="h"/>
    <w:docVar w:name="vgroup2" w:val="Council"/>
  </w:docVars>
  <w:rsids>
    <w:rsidRoot w:val="00702BD7"/>
    <w:rsid w:val="00011869"/>
    <w:rsid w:val="000E1785"/>
    <w:rsid w:val="000F40FA"/>
    <w:rsid w:val="0010776B"/>
    <w:rsid w:val="00133E66"/>
    <w:rsid w:val="001435A3"/>
    <w:rsid w:val="001512D1"/>
    <w:rsid w:val="001D08F2"/>
    <w:rsid w:val="001D525B"/>
    <w:rsid w:val="001D7F4F"/>
    <w:rsid w:val="001F2FCD"/>
    <w:rsid w:val="0022279F"/>
    <w:rsid w:val="002321B6"/>
    <w:rsid w:val="00250967"/>
    <w:rsid w:val="002543C8"/>
    <w:rsid w:val="00284AAE"/>
    <w:rsid w:val="002E5912"/>
    <w:rsid w:val="00325348"/>
    <w:rsid w:val="0032732C"/>
    <w:rsid w:val="00336AD0"/>
    <w:rsid w:val="00345A72"/>
    <w:rsid w:val="0037079A"/>
    <w:rsid w:val="003D01E8"/>
    <w:rsid w:val="003E5288"/>
    <w:rsid w:val="003F6D79"/>
    <w:rsid w:val="0041760A"/>
    <w:rsid w:val="00417C01"/>
    <w:rsid w:val="004809EE"/>
    <w:rsid w:val="004E7D54"/>
    <w:rsid w:val="005259E6"/>
    <w:rsid w:val="005273C6"/>
    <w:rsid w:val="00530A69"/>
    <w:rsid w:val="00545593"/>
    <w:rsid w:val="00577C6C"/>
    <w:rsid w:val="005C2FE2"/>
    <w:rsid w:val="005E2BC9"/>
    <w:rsid w:val="00605102"/>
    <w:rsid w:val="006215AA"/>
    <w:rsid w:val="006913C9"/>
    <w:rsid w:val="0069470D"/>
    <w:rsid w:val="006E0FFF"/>
    <w:rsid w:val="00702BD7"/>
    <w:rsid w:val="00734F00"/>
    <w:rsid w:val="00796F4C"/>
    <w:rsid w:val="007A70AE"/>
    <w:rsid w:val="008228D7"/>
    <w:rsid w:val="008327CF"/>
    <w:rsid w:val="008362E8"/>
    <w:rsid w:val="008A1768"/>
    <w:rsid w:val="008F4429"/>
    <w:rsid w:val="0094021A"/>
    <w:rsid w:val="009C6A0B"/>
    <w:rsid w:val="009E53F5"/>
    <w:rsid w:val="009F0C77"/>
    <w:rsid w:val="009F4DD1"/>
    <w:rsid w:val="00A21FE9"/>
    <w:rsid w:val="00A41684"/>
    <w:rsid w:val="00A432F0"/>
    <w:rsid w:val="00A64E80"/>
    <w:rsid w:val="00A72BCD"/>
    <w:rsid w:val="00A741D9"/>
    <w:rsid w:val="00A833AB"/>
    <w:rsid w:val="00A9741D"/>
    <w:rsid w:val="00AD4B17"/>
    <w:rsid w:val="00B412D4"/>
    <w:rsid w:val="00BE3C22"/>
    <w:rsid w:val="00C0345E"/>
    <w:rsid w:val="00C3483A"/>
    <w:rsid w:val="00C533BD"/>
    <w:rsid w:val="00C74E9D"/>
    <w:rsid w:val="00C82FD3"/>
    <w:rsid w:val="00C92819"/>
    <w:rsid w:val="00CC6B7B"/>
    <w:rsid w:val="00CD2089"/>
    <w:rsid w:val="00D73A67"/>
    <w:rsid w:val="00D970A9"/>
    <w:rsid w:val="00DB145A"/>
    <w:rsid w:val="00DF3845"/>
    <w:rsid w:val="00E41911"/>
    <w:rsid w:val="00E61C2F"/>
    <w:rsid w:val="00E92EEF"/>
    <w:rsid w:val="00F1470C"/>
    <w:rsid w:val="00F24442"/>
    <w:rsid w:val="00F50AE3"/>
    <w:rsid w:val="00F67CF1"/>
    <w:rsid w:val="00F840F0"/>
    <w:rsid w:val="00FB0D0D"/>
    <w:rsid w:val="00FB43B4"/>
    <w:rsid w:val="00FF53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59E6"/>
    <w:rPr>
      <w:rFonts w:ascii="Tahoma" w:hAnsi="Tahoma" w:cs="Tahoma"/>
      <w:sz w:val="16"/>
      <w:szCs w:val="16"/>
    </w:rPr>
  </w:style>
  <w:style w:type="character" w:customStyle="1" w:styleId="BalloonTextChar">
    <w:name w:val="Balloon Text Char"/>
    <w:basedOn w:val="DefaultParagraphFont"/>
    <w:link w:val="BalloonText"/>
    <w:uiPriority w:val="99"/>
    <w:semiHidden/>
    <w:rsid w:val="005259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0A680-7588-4202-A18A-A2FDA3A6B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3229</Characters>
  <Application>Microsoft Office Word</Application>
  <DocSecurity>0</DocSecurity>
  <Lines>26</Lines>
  <Paragraphs>7</Paragraphs>
  <ScaleCrop>false</ScaleCrop>
  <Company> </Company>
  <LinksUpToDate>false</LinksUpToDate>
  <CharactersWithSpaces>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2012-01-18T13:36:00Z</cp:lastPrinted>
  <dcterms:created xsi:type="dcterms:W3CDTF">2012-01-18T20:22:00Z</dcterms:created>
  <dcterms:modified xsi:type="dcterms:W3CDTF">2012-01-18T20:22:00Z</dcterms:modified>
</cp:coreProperties>
</file>