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7B75">
        <w:t>Subarticle I</w:t>
      </w:r>
      <w:r w:rsidR="001308EC">
        <w:t>,</w:t>
      </w:r>
      <w:r w:rsidR="00C87B75">
        <w:t xml:space="preserve"> Article 3, Chapter 5, Title 56 of the 1976 Code is amended by adding:</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225.</w:t>
      </w:r>
      <w:r>
        <w:tab/>
      </w:r>
      <w:r w:rsidR="00C12DF4" w:rsidRPr="00C12DF4">
        <w:rPr>
          <w:color w:val="000000" w:themeColor="text1"/>
          <w:u w:color="000000" w:themeColor="text1"/>
        </w:rPr>
        <w:t xml:space="preserve">Farm truck is defined as a truck used exclusively by the owner for agricultural, horticultural, dairying, </w:t>
      </w:r>
      <w:r w:rsidR="00C12DF4" w:rsidRPr="00C12DF4">
        <w:rPr>
          <w:color w:val="000000" w:themeColor="text1"/>
          <w:u w:color="000000" w:themeColor="text1"/>
        </w:rPr>
        <w:lastRenderedPageBreak/>
        <w:t>livestock, and poultry operations and includes transporting farm processed horticultural products, including soil amendments and mulches owned by the truck</w:t>
      </w:r>
      <w:r w:rsidR="005718A9" w:rsidRPr="005718A9">
        <w:rPr>
          <w:color w:val="000000" w:themeColor="text1"/>
          <w:u w:color="000000" w:themeColor="text1"/>
        </w:rPr>
        <w:t>’</w:t>
      </w:r>
      <w:r w:rsidR="00C12DF4" w:rsidRPr="00C12DF4">
        <w:rPr>
          <w:color w:val="000000" w:themeColor="text1"/>
          <w:u w:color="000000" w:themeColor="text1"/>
        </w:rPr>
        <w:t>s owner or another person, including first market. However, farm trucks with an empty weight of less than twenty</w:t>
      </w:r>
      <w:r w:rsidR="005718A9">
        <w:rPr>
          <w:color w:val="000000" w:themeColor="text1"/>
          <w:u w:color="000000" w:themeColor="text1"/>
        </w:rPr>
        <w:noBreakHyphen/>
      </w:r>
      <w:r w:rsidR="00C12DF4" w:rsidRPr="00C12DF4">
        <w:rPr>
          <w:color w:val="000000" w:themeColor="text1"/>
          <w:u w:color="000000" w:themeColor="text1"/>
        </w:rPr>
        <w:t>six thousand and one pounds may be used for ordinary domestic purposes and general transportation, but must not be used to transport persons or property for hire.”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w:t>
      </w:r>
      <w:r w:rsidR="001308EC">
        <w:t>,</w:t>
      </w:r>
      <w:r>
        <w:t xml:space="preserve"> Article 3, Chapter 5, Title 56 of the 1976 Code is amended by adding:</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F4" w:rsidRPr="00C12DF4" w:rsidRDefault="00C87B75"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718A9">
        <w:noBreakHyphen/>
      </w:r>
      <w:r>
        <w:t>5</w:t>
      </w:r>
      <w:r w:rsidR="005718A9">
        <w:noBreakHyphen/>
      </w:r>
      <w:r>
        <w:t>363.</w:t>
      </w:r>
      <w:r>
        <w:tab/>
      </w:r>
      <w:r w:rsidR="00C12DF4" w:rsidRPr="00C12DF4">
        <w:rPr>
          <w:color w:val="000000" w:themeColor="text1"/>
          <w:u w:color="000000" w:themeColor="text1"/>
        </w:rPr>
        <w:t>(A)</w:t>
      </w:r>
      <w:r w:rsidR="00C12DF4">
        <w:rPr>
          <w:color w:val="000000" w:themeColor="text1"/>
          <w:u w:color="000000" w:themeColor="text1"/>
        </w:rPr>
        <w:tab/>
      </w:r>
      <w:r w:rsidR="00C12DF4" w:rsidRPr="00C12DF4">
        <w:rPr>
          <w:color w:val="000000" w:themeColor="text1"/>
          <w:u w:color="000000" w:themeColor="text1"/>
        </w:rPr>
        <w:t>Except as provided in subsection (C), a commercial motor vehicle (CMV) operating in intrastate commerce is exempt from all Federal Motor Carrier Safety laws or regulations applicable to intrastate commerce, provided that the gross vehicle weight (GVW), gross vehicle weight rating (GVWR), gross combination weight (GCW), and gross combination weight rating (GCWR) are less than 11,801 kg (26,001 lbs.).</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(B)</w:t>
      </w:r>
      <w:r>
        <w:rPr>
          <w:color w:val="000000" w:themeColor="text1"/>
          <w:u w:color="000000" w:themeColor="text1"/>
        </w:rPr>
        <w:tab/>
      </w:r>
      <w:r w:rsidRPr="00C12DF4">
        <w:rPr>
          <w:color w:val="000000" w:themeColor="text1"/>
          <w:u w:color="000000" w:themeColor="text1"/>
        </w:rPr>
        <w:t xml:space="preserve">A CMV driver operating a </w:t>
      </w:r>
      <w:r w:rsidR="005718A9" w:rsidRPr="005718A9">
        <w:rPr>
          <w:color w:val="000000" w:themeColor="text1"/>
          <w:u w:color="000000" w:themeColor="text1"/>
        </w:rPr>
        <w:t>‘</w:t>
      </w:r>
      <w:r>
        <w:rPr>
          <w:color w:val="000000" w:themeColor="text1"/>
          <w:u w:color="000000" w:themeColor="text1"/>
        </w:rPr>
        <w:t>f</w:t>
      </w:r>
      <w:r w:rsidRPr="00C12DF4">
        <w:rPr>
          <w:color w:val="000000" w:themeColor="text1"/>
          <w:u w:color="000000" w:themeColor="text1"/>
        </w:rPr>
        <w:t xml:space="preserve">arm </w:t>
      </w:r>
      <w:r>
        <w:rPr>
          <w:color w:val="000000" w:themeColor="text1"/>
          <w:u w:color="000000" w:themeColor="text1"/>
        </w:rPr>
        <w:t>t</w:t>
      </w:r>
      <w:r w:rsidRPr="00C12DF4">
        <w:rPr>
          <w:color w:val="000000" w:themeColor="text1"/>
          <w:u w:color="000000" w:themeColor="text1"/>
        </w:rPr>
        <w:t>ruck</w:t>
      </w:r>
      <w:r w:rsidR="005718A9" w:rsidRPr="005718A9">
        <w:rPr>
          <w:color w:val="000000" w:themeColor="text1"/>
          <w:u w:color="000000" w:themeColor="text1"/>
        </w:rPr>
        <w:t>’</w:t>
      </w:r>
      <w:r w:rsidRPr="00C12DF4">
        <w:rPr>
          <w:color w:val="000000" w:themeColor="text1"/>
          <w:u w:color="000000" w:themeColor="text1"/>
        </w:rPr>
        <w:t xml:space="preserve"> as specified in Section 56</w:t>
      </w:r>
      <w:r w:rsidR="005718A9">
        <w:rPr>
          <w:color w:val="000000" w:themeColor="text1"/>
          <w:u w:color="000000" w:themeColor="text1"/>
        </w:rPr>
        <w:noBreakHyphen/>
      </w:r>
      <w:r w:rsidRPr="00C12DF4">
        <w:rPr>
          <w:color w:val="000000" w:themeColor="text1"/>
          <w:u w:color="000000" w:themeColor="text1"/>
        </w:rPr>
        <w:t>3</w:t>
      </w:r>
      <w:r w:rsidR="005718A9">
        <w:rPr>
          <w:color w:val="000000" w:themeColor="text1"/>
          <w:u w:color="000000" w:themeColor="text1"/>
        </w:rPr>
        <w:noBreakHyphen/>
      </w:r>
      <w:r w:rsidRPr="00C12DF4">
        <w:rPr>
          <w:color w:val="000000" w:themeColor="text1"/>
          <w:u w:color="000000" w:themeColor="text1"/>
        </w:rPr>
        <w:t xml:space="preserve">670 in intrastate commerce that is equal to or exceeds the GVW, GVWR, GCW and GCWR set forth in subsection (A) </w:t>
      </w:r>
      <w:r w:rsidR="004A6C2E">
        <w:rPr>
          <w:color w:val="000000" w:themeColor="text1"/>
          <w:u w:color="000000" w:themeColor="text1"/>
        </w:rPr>
        <w:t>is</w:t>
      </w:r>
      <w:r w:rsidRPr="00C12DF4">
        <w:rPr>
          <w:color w:val="000000" w:themeColor="text1"/>
          <w:u w:color="000000" w:themeColor="text1"/>
        </w:rPr>
        <w:t xml:space="preserve"> exempt from the physical qualification standards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 including a requirement to obtain a special medical card, or certification.</w:t>
      </w:r>
      <w:r w:rsidR="001308EC">
        <w:rPr>
          <w:color w:val="000000" w:themeColor="text1"/>
          <w:u w:color="000000" w:themeColor="text1"/>
        </w:rPr>
        <w:t xml:space="preserve"> </w:t>
      </w:r>
      <w:r w:rsidRPr="00C12DF4">
        <w:rPr>
          <w:color w:val="000000" w:themeColor="text1"/>
          <w:u w:color="000000" w:themeColor="text1"/>
        </w:rPr>
        <w:t xml:space="preserve"> An intrastate farm truck driver </w:t>
      </w:r>
      <w:r w:rsidR="004A6C2E">
        <w:rPr>
          <w:color w:val="000000" w:themeColor="text1"/>
          <w:u w:color="000000" w:themeColor="text1"/>
        </w:rPr>
        <w:t>is</w:t>
      </w:r>
      <w:r w:rsidRPr="00C12DF4">
        <w:rPr>
          <w:color w:val="000000" w:themeColor="text1"/>
          <w:u w:color="000000" w:themeColor="text1"/>
        </w:rPr>
        <w:t xml:space="preserve"> not exempt by this section from an affirmative duty to disclose to the Department of Motor Vehicles if he receives a qualified medical diagnosis as having, or having developed, a nonqualifying medical or physical condition as provided in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391.41.</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2DF4">
        <w:rPr>
          <w:color w:val="000000" w:themeColor="text1"/>
          <w:u w:color="000000" w:themeColor="text1"/>
        </w:rPr>
        <w:t>(C)</w:t>
      </w:r>
      <w:r>
        <w:rPr>
          <w:color w:val="000000" w:themeColor="text1"/>
          <w:u w:color="000000" w:themeColor="text1"/>
        </w:rPr>
        <w:tab/>
      </w:r>
      <w:r w:rsidRPr="00C12DF4">
        <w:rPr>
          <w:color w:val="000000" w:themeColor="text1"/>
          <w:u w:color="000000" w:themeColor="text1"/>
        </w:rPr>
        <w:t xml:space="preserve">A CMV is not exempt from Federal Motor Carrier Safety laws or regulations applicable to intrastate commerce, regardless of weight, if the vehicle is: </w:t>
      </w:r>
    </w:p>
    <w:p w:rsidR="00C12DF4"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(1)</w:t>
      </w:r>
      <w:r>
        <w:rPr>
          <w:color w:val="000000" w:themeColor="text1"/>
          <w:u w:color="000000" w:themeColor="text1"/>
        </w:rPr>
        <w:tab/>
      </w:r>
      <w:r w:rsidRPr="00C12DF4">
        <w:rPr>
          <w:color w:val="000000" w:themeColor="text1"/>
          <w:u w:color="000000" w:themeColor="text1"/>
        </w:rPr>
        <w:t xml:space="preserve">designed or used to transport </w:t>
      </w:r>
      <w:r>
        <w:rPr>
          <w:color w:val="000000" w:themeColor="text1"/>
          <w:u w:color="000000" w:themeColor="text1"/>
        </w:rPr>
        <w:t>sixteen</w:t>
      </w:r>
      <w:r w:rsidRPr="00C12DF4">
        <w:rPr>
          <w:color w:val="000000" w:themeColor="text1"/>
          <w:u w:color="000000" w:themeColor="text1"/>
        </w:rPr>
        <w:t xml:space="preserve"> or more passengers, including </w:t>
      </w:r>
      <w:r>
        <w:rPr>
          <w:color w:val="000000" w:themeColor="text1"/>
          <w:u w:color="000000" w:themeColor="text1"/>
        </w:rPr>
        <w:t xml:space="preserve">the </w:t>
      </w:r>
      <w:r w:rsidRPr="00C12DF4">
        <w:rPr>
          <w:color w:val="000000" w:themeColor="text1"/>
          <w:u w:color="000000" w:themeColor="text1"/>
        </w:rPr>
        <w:t>driver; or</w:t>
      </w:r>
    </w:p>
    <w:p w:rsidR="00C87B75" w:rsidRPr="00C12DF4" w:rsidRDefault="00C12DF4" w:rsidP="00C12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C12DF4">
        <w:rPr>
          <w:color w:val="000000" w:themeColor="text1"/>
          <w:u w:color="000000" w:themeColor="text1"/>
        </w:rPr>
        <w:t>(2)</w:t>
      </w:r>
      <w:r>
        <w:rPr>
          <w:color w:val="000000" w:themeColor="text1"/>
          <w:u w:color="000000" w:themeColor="text1"/>
        </w:rPr>
        <w:tab/>
      </w:r>
      <w:r w:rsidRPr="00C12DF4">
        <w:rPr>
          <w:color w:val="000000" w:themeColor="text1"/>
          <w:u w:color="000000" w:themeColor="text1"/>
        </w:rPr>
        <w:t>used in the transportation of hazardous materials and is required to be placarded pursuant to 49 C</w:t>
      </w:r>
      <w:r w:rsidR="001308EC">
        <w:rPr>
          <w:color w:val="000000" w:themeColor="text1"/>
          <w:u w:color="000000" w:themeColor="text1"/>
        </w:rPr>
        <w:t>.</w:t>
      </w:r>
      <w:r w:rsidRPr="00C12DF4">
        <w:rPr>
          <w:color w:val="000000" w:themeColor="text1"/>
          <w:u w:color="000000" w:themeColor="text1"/>
        </w:rPr>
        <w:t>F</w:t>
      </w:r>
      <w:r w:rsidR="001308EC">
        <w:rPr>
          <w:color w:val="000000" w:themeColor="text1"/>
          <w:u w:color="000000" w:themeColor="text1"/>
        </w:rPr>
        <w:t>.</w:t>
      </w:r>
      <w:r w:rsidRPr="00C12DF4">
        <w:rPr>
          <w:color w:val="000000" w:themeColor="text1"/>
          <w:u w:color="000000" w:themeColor="text1"/>
        </w:rPr>
        <w:t>R</w:t>
      </w:r>
      <w:r w:rsidR="001308EC">
        <w:rPr>
          <w:color w:val="000000" w:themeColor="text1"/>
          <w:u w:color="000000" w:themeColor="text1"/>
        </w:rPr>
        <w:t>.</w:t>
      </w:r>
      <w:r w:rsidRPr="00C12DF4">
        <w:rPr>
          <w:color w:val="000000" w:themeColor="text1"/>
          <w:u w:color="000000" w:themeColor="text1"/>
        </w:rPr>
        <w:t xml:space="preserve"> part 172, subpart F.</w:t>
      </w:r>
      <w:r>
        <w:rPr>
          <w:color w:val="000000" w:themeColor="text1"/>
          <w:u w:color="000000" w:themeColor="text1"/>
        </w:rP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5718A9">
        <w:noBreakHyphen/>
      </w:r>
      <w:r>
        <w:t>3</w:t>
      </w:r>
      <w:r w:rsidR="005718A9">
        <w:noBreakHyphen/>
      </w:r>
      <w:r>
        <w:t>670</w:t>
      </w:r>
      <w:r w:rsidR="00DA2B7B">
        <w:t>(A)</w:t>
      </w:r>
      <w:r>
        <w:t xml:space="preserve"> of the 1976 Code, as last amended by Act 398 of 2006, is further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DA2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E2E84" w:rsidRPr="004B5658">
        <w:t>(A)</w:t>
      </w:r>
      <w:r w:rsidR="007E2E84">
        <w:tab/>
      </w:r>
      <w:r w:rsidR="007E2E84" w:rsidRPr="004B5658">
        <w:t xml:space="preserve">For the purpose of this section, farm truck is defined as a truck used exclusively by the owner for agricultural, horticultural, </w:t>
      </w:r>
      <w:r w:rsidR="007E2E84" w:rsidRPr="004B5658">
        <w:lastRenderedPageBreak/>
        <w:t>dairying, livestock, and poultry operations and includes transporting farm processed horticultural products, including soil amendments and mulches owned by the truck</w:t>
      </w:r>
      <w:r w:rsidR="005718A9" w:rsidRPr="005718A9">
        <w:t>’</w:t>
      </w:r>
      <w:r w:rsidR="007E2E84" w:rsidRPr="004B5658">
        <w:t xml:space="preserve">s owner or another person, including first market.  However, farm trucks with an empty weight of less than </w:t>
      </w:r>
      <w:r w:rsidR="007E2E84" w:rsidRPr="00806CCF">
        <w:rPr>
          <w:strike/>
        </w:rPr>
        <w:t>seven thousand five hundred</w:t>
      </w:r>
      <w:r w:rsidR="007E2E84" w:rsidRPr="004B5658">
        <w:t xml:space="preserve"> </w:t>
      </w:r>
      <w:r w:rsidR="00806CCF">
        <w:rPr>
          <w:u w:val="single"/>
        </w:rPr>
        <w:t>twenty</w:t>
      </w:r>
      <w:r w:rsidR="005718A9">
        <w:rPr>
          <w:u w:val="single"/>
        </w:rPr>
        <w:noBreakHyphen/>
      </w:r>
      <w:r w:rsidR="00806CCF">
        <w:rPr>
          <w:u w:val="single"/>
        </w:rPr>
        <w:t>six thousand and one</w:t>
      </w:r>
      <w:r w:rsidR="00806CCF">
        <w:t xml:space="preserve"> </w:t>
      </w:r>
      <w:r w:rsidR="007E2E84" w:rsidRPr="004B5658">
        <w:t>pounds may be used for ordinary domestic purposes and general transportation but must not be used to transpor</w:t>
      </w:r>
      <w:r w:rsidR="00DA2B7B">
        <w:t>t persons or property for hire.</w:t>
      </w:r>
      <w:r w:rsidR="00806CCF">
        <w:t>”</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5718A9">
        <w:noBreakHyphen/>
      </w:r>
      <w:r>
        <w:t>5</w:t>
      </w:r>
      <w:r w:rsidR="005718A9">
        <w:noBreakHyphen/>
      </w:r>
      <w:r>
        <w:t>4010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3C3"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5718A9">
        <w:noBreakHyphen/>
      </w:r>
      <w:r>
        <w:t>5</w:t>
      </w:r>
      <w:r w:rsidR="005718A9">
        <w:noBreakHyphen/>
      </w:r>
      <w:r>
        <w:t>4010</w:t>
      </w:r>
      <w:r w:rsidR="001833C3">
        <w:t>.</w:t>
      </w:r>
      <w:r w:rsidR="001833C3">
        <w:tab/>
      </w:r>
      <w:r w:rsidR="001833C3" w:rsidRPr="001833C3">
        <w:rPr>
          <w:u w:val="single"/>
        </w:rPr>
        <w:t>(A)</w:t>
      </w:r>
      <w:r w:rsidR="001833C3">
        <w:tab/>
      </w:r>
      <w:r w:rsidR="001833C3" w:rsidRPr="008B2509">
        <w:t xml:space="preserve">It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unlawful for </w:t>
      </w:r>
      <w:r w:rsidR="001833C3" w:rsidRPr="001833C3">
        <w:rPr>
          <w:strike/>
        </w:rPr>
        <w:t>any</w:t>
      </w:r>
      <w:r w:rsidR="001833C3" w:rsidRPr="008B2509">
        <w:t xml:space="preserve"> </w:t>
      </w:r>
      <w:r w:rsidR="001833C3" w:rsidRPr="001833C3">
        <w:rPr>
          <w:u w:val="single"/>
        </w:rPr>
        <w:t>a</w:t>
      </w:r>
      <w:r w:rsidR="001833C3">
        <w:t xml:space="preserve"> </w:t>
      </w:r>
      <w:r w:rsidR="001833C3" w:rsidRPr="008B2509">
        <w:t xml:space="preserve">person to drive or move or for the owner to cause or knowingly to permit to be driven or moved on </w:t>
      </w:r>
      <w:r w:rsidR="001833C3" w:rsidRPr="001833C3">
        <w:rPr>
          <w:strike/>
        </w:rPr>
        <w:t>any</w:t>
      </w:r>
      <w:r w:rsidR="001833C3">
        <w:t xml:space="preserve"> </w:t>
      </w:r>
      <w:r w:rsidR="001833C3" w:rsidRPr="001833C3">
        <w:rPr>
          <w:u w:val="single"/>
        </w:rPr>
        <w:t>a</w:t>
      </w:r>
      <w:r w:rsidR="001833C3" w:rsidRPr="008B2509">
        <w:t xml:space="preserve"> highway </w:t>
      </w:r>
      <w:r w:rsidR="001833C3" w:rsidRPr="001833C3">
        <w:rPr>
          <w:strike/>
        </w:rPr>
        <w:t>any</w:t>
      </w:r>
      <w:r w:rsidR="001833C3">
        <w:t xml:space="preserve"> </w:t>
      </w:r>
      <w:r w:rsidR="001833C3" w:rsidRPr="001833C3">
        <w:rPr>
          <w:u w:val="single"/>
        </w:rPr>
        <w:t>a</w:t>
      </w:r>
      <w:r w:rsidR="001833C3" w:rsidRPr="008B2509">
        <w:t xml:space="preserve"> vehicle of a size or weight exceeding the limitations stated in this article or otherwise in violation of this article.  The maximum size and weight of vehicles herein specified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lawful throughout the State, and local authorities shall have no power or authority to alter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limitations except as express authority may be granted in this article. </w:t>
      </w:r>
      <w:r w:rsidR="001833C3" w:rsidRPr="00D44DC1">
        <w:t xml:space="preserve"> Provided, </w:t>
      </w:r>
      <w:r w:rsidR="001833C3" w:rsidRPr="008B2509">
        <w:t xml:space="preserve"> that municipalities and their franchisees may operate combinations of vehicles of not more than four units and not more than sixty</w:t>
      </w:r>
      <w:r w:rsidR="005718A9">
        <w:noBreakHyphen/>
      </w:r>
      <w:r w:rsidR="001833C3" w:rsidRPr="008B2509">
        <w:t xml:space="preserve">five feet in length on city streets within their corporate limits and the operation of </w:t>
      </w:r>
      <w:r w:rsidR="001833C3" w:rsidRPr="001833C3">
        <w:rPr>
          <w:strike/>
        </w:rPr>
        <w:t>such</w:t>
      </w:r>
      <w:r w:rsidR="001833C3">
        <w:t xml:space="preserve"> </w:t>
      </w:r>
      <w:r w:rsidR="001833C3" w:rsidRPr="001833C3">
        <w:rPr>
          <w:u w:val="single"/>
        </w:rPr>
        <w:t>these</w:t>
      </w:r>
      <w:r w:rsidR="001833C3" w:rsidRPr="008B2509">
        <w:t xml:space="preserve"> combinations of units </w:t>
      </w:r>
      <w:r w:rsidR="001833C3" w:rsidRPr="001833C3">
        <w:rPr>
          <w:strike/>
        </w:rPr>
        <w:t>shall be</w:t>
      </w:r>
      <w:r w:rsidR="001833C3" w:rsidRPr="008B2509">
        <w:t xml:space="preserve"> </w:t>
      </w:r>
      <w:r w:rsidR="001833C3" w:rsidRPr="001833C3">
        <w:rPr>
          <w:u w:val="single"/>
        </w:rPr>
        <w:t>is</w:t>
      </w:r>
      <w:r w:rsidR="001833C3">
        <w:t xml:space="preserve"> </w:t>
      </w:r>
      <w:r w:rsidR="001833C3" w:rsidRPr="008B2509">
        <w:t xml:space="preserve">limited to speeds not in excess of twenty miles </w:t>
      </w:r>
      <w:r w:rsidR="001833C3" w:rsidRPr="001833C3">
        <w:rPr>
          <w:strike/>
        </w:rPr>
        <w:t>per</w:t>
      </w:r>
      <w:r w:rsidR="001833C3" w:rsidRPr="008B2509">
        <w:t xml:space="preserve"> </w:t>
      </w:r>
      <w:r w:rsidR="001833C3" w:rsidRPr="001833C3">
        <w:rPr>
          <w:u w:val="single"/>
        </w:rPr>
        <w:t>an</w:t>
      </w:r>
      <w:r w:rsidR="001833C3">
        <w:t xml:space="preserve"> </w:t>
      </w:r>
      <w:r w:rsidR="001833C3" w:rsidRPr="008B2509">
        <w:t xml:space="preserve">hour, and </w:t>
      </w:r>
      <w:r w:rsidR="001833C3" w:rsidRPr="001833C3">
        <w:rPr>
          <w:strike/>
        </w:rPr>
        <w:t>such</w:t>
      </w:r>
      <w:r w:rsidR="001833C3" w:rsidRPr="008B2509">
        <w:t xml:space="preserve"> </w:t>
      </w:r>
      <w:r w:rsidR="001833C3" w:rsidRPr="001833C3">
        <w:rPr>
          <w:u w:val="single"/>
        </w:rPr>
        <w:t>these</w:t>
      </w:r>
      <w:r w:rsidR="001833C3">
        <w:t xml:space="preserve"> </w:t>
      </w:r>
      <w:r w:rsidR="001833C3" w:rsidRPr="008B2509">
        <w:t xml:space="preserve">combination units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brakes meeting braking requirements of Section 56</w:t>
      </w:r>
      <w:r w:rsidR="005718A9">
        <w:noBreakHyphen/>
      </w:r>
      <w:r w:rsidR="001833C3" w:rsidRPr="008B2509">
        <w:t>5</w:t>
      </w:r>
      <w:r w:rsidR="005718A9">
        <w:noBreakHyphen/>
      </w:r>
      <w:r w:rsidR="001833C3" w:rsidRPr="008B2509">
        <w:t xml:space="preserve">4860 and the rear vehicle </w:t>
      </w:r>
      <w:r w:rsidR="001833C3" w:rsidRPr="001833C3">
        <w:rPr>
          <w:strike/>
        </w:rPr>
        <w:t>shall</w:t>
      </w:r>
      <w:r w:rsidR="001833C3" w:rsidRPr="008B2509">
        <w:t xml:space="preserve"> </w:t>
      </w:r>
      <w:r w:rsidR="001833C3" w:rsidRPr="001833C3">
        <w:rPr>
          <w:u w:val="single"/>
        </w:rPr>
        <w:t>must</w:t>
      </w:r>
      <w:r w:rsidR="001833C3">
        <w:t xml:space="preserve"> </w:t>
      </w:r>
      <w:r w:rsidR="001833C3" w:rsidRPr="008B2509">
        <w:t>be equipped with at least one stoplight.</w:t>
      </w:r>
    </w:p>
    <w:p w:rsidR="00C87B75" w:rsidRDefault="001833C3" w:rsidP="00183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E044C">
        <w:rPr>
          <w:color w:val="000000" w:themeColor="text1"/>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t>”</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5718A9">
        <w:noBreakHyphen/>
      </w:r>
      <w:r>
        <w:t>5</w:t>
      </w:r>
      <w:r w:rsidR="005718A9">
        <w:noBreakHyphen/>
      </w:r>
      <w:r>
        <w:t>4150 of the 1976 Code is amended to read:</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75" w:rsidRP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5718A9">
        <w:noBreakHyphen/>
      </w:r>
      <w:r>
        <w:t>5</w:t>
      </w:r>
      <w:r w:rsidR="005718A9">
        <w:noBreakHyphen/>
      </w:r>
      <w:r>
        <w:t>4150.</w:t>
      </w:r>
      <w:r>
        <w:tab/>
      </w:r>
      <w:r w:rsidRPr="00C87B75">
        <w:rPr>
          <w:u w:val="single"/>
        </w:rPr>
        <w:t>(A)</w:t>
      </w:r>
      <w:r>
        <w:tab/>
      </w:r>
      <w:r w:rsidRPr="008B2509">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w:t>
      </w:r>
      <w:r w:rsidRPr="008B2509">
        <w:lastRenderedPageBreak/>
        <w:t xml:space="preserve">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w:t>
      </w:r>
      <w:r w:rsidR="005718A9" w:rsidRPr="005718A9">
        <w:t>‘</w:t>
      </w:r>
      <w:r w:rsidRPr="008B2509">
        <w:t>farm truck</w:t>
      </w:r>
      <w:r w:rsidR="005718A9" w:rsidRPr="005718A9">
        <w:t>’</w:t>
      </w:r>
      <w:r w:rsidRPr="008B2509">
        <w:t xml:space="preserve">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t xml:space="preserve"> </w:t>
      </w:r>
      <w:r>
        <w:rPr>
          <w:u w:val="single"/>
        </w:rPr>
        <w:t xml:space="preserve">A </w:t>
      </w:r>
      <w:r w:rsidR="005718A9" w:rsidRPr="005718A9">
        <w:rPr>
          <w:u w:val="single"/>
        </w:rPr>
        <w:t>‘</w:t>
      </w:r>
      <w:r>
        <w:rPr>
          <w:u w:val="single"/>
        </w:rPr>
        <w:t>farm truck</w:t>
      </w:r>
      <w:r w:rsidR="005718A9" w:rsidRPr="005718A9">
        <w:rPr>
          <w:u w:val="single"/>
        </w:rPr>
        <w:t>’</w:t>
      </w:r>
      <w:r>
        <w:rPr>
          <w:u w:val="single"/>
        </w:rPr>
        <w:t xml:space="preserve"> operating solely interstate and otherwise specified in Section 56</w:t>
      </w:r>
      <w:r w:rsidR="005718A9">
        <w:rPr>
          <w:u w:val="single"/>
        </w:rPr>
        <w:noBreakHyphen/>
      </w:r>
      <w:r>
        <w:rPr>
          <w:u w:val="single"/>
        </w:rPr>
        <w:t>5</w:t>
      </w:r>
      <w:r w:rsidR="005718A9">
        <w:rPr>
          <w:u w:val="single"/>
        </w:rPr>
        <w:noBreakHyphen/>
      </w:r>
      <w:r>
        <w:rPr>
          <w:u w:val="single"/>
        </w:rPr>
        <w:t>221 is not required to have the name of the registered owner, lessor, or lessee stenciled or otherwise marked on the vehicle.</w:t>
      </w:r>
    </w:p>
    <w:p w:rsidR="00C87B75" w:rsidRDefault="00C87B75" w:rsidP="00C87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9">
        <w:tab/>
      </w:r>
      <w:r w:rsidRPr="00C87B75">
        <w:rPr>
          <w:u w:val="single"/>
        </w:rPr>
        <w:t>(B)</w:t>
      </w:r>
      <w:r>
        <w:tab/>
      </w:r>
      <w:r w:rsidRPr="008B2509">
        <w:t>A private motor truck or truck tractor of more than twenty</w:t>
      </w:r>
      <w:r w:rsidR="005718A9">
        <w:noBreakHyphen/>
      </w:r>
      <w:r w:rsidRPr="008B2509">
        <w:t>six thousand pounds gross weight and a for</w:t>
      </w:r>
      <w:r w:rsidR="005718A9">
        <w:noBreakHyphen/>
      </w:r>
      <w:r w:rsidRPr="008B2509">
        <w:t>hire motor truck or truck tractor must have the name of the registered owner or lessor on the side clearly distinguishable at a distance of fifty feet.  These provisions do not apply to two</w:t>
      </w:r>
      <w:r w:rsidR="005718A9">
        <w:noBreakHyphen/>
      </w:r>
      <w:r w:rsidRPr="008B2509">
        <w:t xml:space="preserve">axle straight trucks hauling raw farm and forestry products.  </w:t>
      </w:r>
      <w:r w:rsidRPr="00C87B75">
        <w:rPr>
          <w:strike/>
        </w:rPr>
        <w:t>A</w:t>
      </w:r>
      <w:r w:rsidRPr="008B2509">
        <w:t xml:space="preserve"> </w:t>
      </w:r>
      <w:r>
        <w:rPr>
          <w:u w:val="single"/>
        </w:rPr>
        <w:t xml:space="preserve">Except as provided in subsection (A) concerning certain </w:t>
      </w:r>
      <w:r w:rsidR="005718A9" w:rsidRPr="005718A9">
        <w:rPr>
          <w:u w:val="single"/>
        </w:rPr>
        <w:t>‘</w:t>
      </w:r>
      <w:r>
        <w:rPr>
          <w:u w:val="single"/>
        </w:rPr>
        <w:t>farm trucks</w:t>
      </w:r>
      <w:r w:rsidR="005718A9" w:rsidRPr="005718A9">
        <w:rPr>
          <w:u w:val="single"/>
        </w:rPr>
        <w:t>’</w:t>
      </w:r>
      <w:r>
        <w:rPr>
          <w:u w:val="single"/>
        </w:rPr>
        <w:t>, a</w:t>
      </w:r>
      <w:r>
        <w:t xml:space="preserve"> </w:t>
      </w:r>
      <w:r w:rsidRPr="008B2509">
        <w:t>truck operating pursuant to the federal motor carrier safety regulations may operate with the owner</w:t>
      </w:r>
      <w:r w:rsidR="005718A9" w:rsidRPr="005718A9">
        <w:t>’</w:t>
      </w:r>
      <w:r w:rsidRPr="008B2509">
        <w:t>s, lessor</w:t>
      </w:r>
      <w:r w:rsidR="005718A9" w:rsidRPr="005718A9">
        <w:t>’</w:t>
      </w:r>
      <w:r w:rsidRPr="008B2509">
        <w:t>s, or lessee</w:t>
      </w:r>
      <w:r w:rsidR="005718A9" w:rsidRPr="005718A9">
        <w:t>’</w:t>
      </w:r>
      <w:r>
        <w:t>s name as required.”</w:t>
      </w:r>
    </w:p>
    <w:p w:rsidR="00C87B75" w:rsidRDefault="00C87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3C3">
        <w:t>6</w:t>
      </w:r>
      <w:r>
        <w:t>.</w:t>
      </w:r>
      <w:r>
        <w:tab/>
        <w:t>This act takes effect upon approval by the Governor.</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015F2A">
      <w:pPr>
        <w:suppressAutoHyphens/>
      </w:pPr>
    </w:p>
    <w:sectPr w:rsidR="00015F2A" w:rsidSect="00015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7E0640-A793-4D9A-924C-58732A3CDDC8}"/>
    <w:embedBold r:id="rId2" w:fontKey="{B371085C-AB45-4244-BB3D-EC74C5409076}"/>
  </w:font>
  <w:font w:name="Calibri">
    <w:panose1 w:val="020F0502020204030204"/>
    <w:charset w:val="00"/>
    <w:family w:val="swiss"/>
    <w:pitch w:val="variable"/>
    <w:sig w:usb0="A00002EF" w:usb1="4000207B" w:usb2="00000000" w:usb3="00000000" w:csb0="0000009F" w:csb1="00000000"/>
    <w:embedRegular r:id="rId3" w:fontKey="{E5532B0C-05EA-49CB-86C0-C567F2BFA6B1}"/>
  </w:font>
  <w:font w:name="Tahoma">
    <w:panose1 w:val="020B0604030504040204"/>
    <w:charset w:val="00"/>
    <w:family w:val="swiss"/>
    <w:pitch w:val="variable"/>
    <w:sig w:usb0="61002A87" w:usb1="80000000" w:usb2="00000008" w:usb3="00000000" w:csb0="000101FF" w:csb1="00000000"/>
    <w:embedRegular r:id="rId4" w:fontKey="{0E311432-FD7F-4A9C-BE5D-5A3EA23C8ED2}"/>
  </w:font>
  <w:font w:name="Cambria">
    <w:panose1 w:val="02040503050406030204"/>
    <w:charset w:val="00"/>
    <w:family w:val="roman"/>
    <w:pitch w:val="variable"/>
    <w:sig w:usb0="A00002EF" w:usb1="4000004B" w:usb2="00000000" w:usb3="00000000" w:csb0="0000009F" w:csb1="00000000"/>
    <w:embedRegular r:id="rId5" w:fontKey="{046E7CA7-9ED0-431C-83D9-D399F5B4C2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1E61"/>
    <w:rsid w:val="004A6C2E"/>
    <w:rsid w:val="004E7D54"/>
    <w:rsid w:val="005273C6"/>
    <w:rsid w:val="00530A69"/>
    <w:rsid w:val="00545593"/>
    <w:rsid w:val="005718A9"/>
    <w:rsid w:val="00577C6C"/>
    <w:rsid w:val="005C2FE2"/>
    <w:rsid w:val="005E2BC9"/>
    <w:rsid w:val="00605102"/>
    <w:rsid w:val="006215AA"/>
    <w:rsid w:val="006913C9"/>
    <w:rsid w:val="0069470D"/>
    <w:rsid w:val="00707A3A"/>
    <w:rsid w:val="00734F00"/>
    <w:rsid w:val="007A70AE"/>
    <w:rsid w:val="007C5850"/>
    <w:rsid w:val="007D28D3"/>
    <w:rsid w:val="007E2E84"/>
    <w:rsid w:val="00806CCF"/>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2DF4"/>
    <w:rsid w:val="00C3483A"/>
    <w:rsid w:val="00C74E9D"/>
    <w:rsid w:val="00C82FD3"/>
    <w:rsid w:val="00C87B75"/>
    <w:rsid w:val="00C92819"/>
    <w:rsid w:val="00CC6B7B"/>
    <w:rsid w:val="00CD2089"/>
    <w:rsid w:val="00CD2B62"/>
    <w:rsid w:val="00D73A67"/>
    <w:rsid w:val="00D970A9"/>
    <w:rsid w:val="00DA2B7B"/>
    <w:rsid w:val="00DF3845"/>
    <w:rsid w:val="00E41911"/>
    <w:rsid w:val="00E77F00"/>
    <w:rsid w:val="00E92EEF"/>
    <w:rsid w:val="00F24442"/>
    <w:rsid w:val="00F50AE3"/>
    <w:rsid w:val="00F67CF1"/>
    <w:rsid w:val="00F840F0"/>
    <w:rsid w:val="00FB0D0D"/>
    <w:rsid w:val="00FB43B4"/>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4F4A6-630C-45BE-B283-6F17FBE3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2012-02-08T15:30:00Z</cp:lastPrinted>
  <dcterms:created xsi:type="dcterms:W3CDTF">2012-02-09T16:25:00Z</dcterms:created>
  <dcterms:modified xsi:type="dcterms:W3CDTF">2012-02-09T16:25:00Z</dcterms:modified>
</cp:coreProperties>
</file>