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6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E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319B7" w:rsidRDefault="007319B7" w:rsidP="0073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B6463">
        <w:rPr>
          <w:color w:val="000000" w:themeColor="text1"/>
          <w:u w:color="000000" w:themeColor="text1"/>
        </w:rPr>
        <w:t>TO AMEND SECTION 12</w:t>
      </w:r>
      <w:r w:rsidR="00303B0C">
        <w:rPr>
          <w:color w:val="000000" w:themeColor="text1"/>
          <w:u w:color="000000" w:themeColor="text1"/>
        </w:rPr>
        <w:noBreakHyphen/>
      </w:r>
      <w:r w:rsidRPr="006B6463">
        <w:rPr>
          <w:color w:val="000000" w:themeColor="text1"/>
          <w:u w:color="000000" w:themeColor="text1"/>
        </w:rPr>
        <w:t>37</w:t>
      </w:r>
      <w:r w:rsidR="00303B0C">
        <w:rPr>
          <w:color w:val="000000" w:themeColor="text1"/>
          <w:u w:color="000000" w:themeColor="text1"/>
        </w:rPr>
        <w:noBreakHyphen/>
      </w:r>
      <w:r w:rsidRPr="006B6463">
        <w:rPr>
          <w:color w:val="000000" w:themeColor="text1"/>
          <w:u w:color="000000" w:themeColor="text1"/>
        </w:rPr>
        <w:t>670, AS AMENDED, CODE OF LAWS OF SOUTH CAROLINA, 1976, RELATING TO LISTING NEW STRUCTURES FOR TAXATION,</w:t>
      </w:r>
      <w:r w:rsidR="001F217F">
        <w:rPr>
          <w:color w:val="000000" w:themeColor="text1"/>
          <w:u w:color="000000" w:themeColor="text1"/>
        </w:rPr>
        <w:t xml:space="preserve"> SO AS</w:t>
      </w:r>
      <w:r w:rsidRPr="006B6463">
        <w:rPr>
          <w:color w:val="000000" w:themeColor="text1"/>
          <w:u w:color="000000" w:themeColor="text1"/>
        </w:rPr>
        <w:t xml:space="preserve"> TO PROVIDE THAT PREVIOUSLY UNTAXED IMPROVEMENTS TO REAL PROPERTY MUST BE LISTED FOR TAXATION BY THE FIRST DAY OF THE NEXT CALENDAR QUARTER AFTER A CERTIFICATE OF OCCUPANCY IS ISSUED OR THE STRUCTURE IS OCCUPIED.</w:t>
      </w:r>
    </w:p>
    <w:p w:rsidR="00807E27" w:rsidRDefault="00807E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7E27" w:rsidRDefault="00807E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E27" w:rsidRDefault="00807E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9B7" w:rsidRPr="006B6463" w:rsidRDefault="007319B7" w:rsidP="0073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6463">
        <w:rPr>
          <w:color w:val="000000" w:themeColor="text1"/>
          <w:u w:color="000000" w:themeColor="text1"/>
        </w:rPr>
        <w:t>SECTION 1. Section 12</w:t>
      </w:r>
      <w:r w:rsidR="00303B0C">
        <w:rPr>
          <w:color w:val="000000" w:themeColor="text1"/>
          <w:u w:color="000000" w:themeColor="text1"/>
        </w:rPr>
        <w:noBreakHyphen/>
      </w:r>
      <w:r w:rsidRPr="006B6463">
        <w:rPr>
          <w:color w:val="000000" w:themeColor="text1"/>
          <w:u w:color="000000" w:themeColor="text1"/>
        </w:rPr>
        <w:t>37</w:t>
      </w:r>
      <w:r w:rsidR="00303B0C">
        <w:rPr>
          <w:color w:val="000000" w:themeColor="text1"/>
          <w:u w:color="000000" w:themeColor="text1"/>
        </w:rPr>
        <w:noBreakHyphen/>
      </w:r>
      <w:r w:rsidRPr="006B6463">
        <w:rPr>
          <w:color w:val="000000" w:themeColor="text1"/>
          <w:u w:color="000000" w:themeColor="text1"/>
        </w:rPr>
        <w:t>670 of the 1976 Code, as</w:t>
      </w:r>
      <w:r w:rsidR="001F217F">
        <w:rPr>
          <w:color w:val="000000" w:themeColor="text1"/>
          <w:u w:color="000000" w:themeColor="text1"/>
        </w:rPr>
        <w:t xml:space="preserve"> last</w:t>
      </w:r>
      <w:r w:rsidRPr="006B6463">
        <w:rPr>
          <w:color w:val="000000" w:themeColor="text1"/>
          <w:u w:color="000000" w:themeColor="text1"/>
        </w:rPr>
        <w:t xml:space="preserve"> amended by Act 57 of 2007, is further amended to read:</w:t>
      </w:r>
    </w:p>
    <w:p w:rsidR="007319B7" w:rsidRPr="006B6463" w:rsidRDefault="007319B7" w:rsidP="0073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9B7" w:rsidRPr="006B6463" w:rsidRDefault="007319B7" w:rsidP="0073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6463">
        <w:rPr>
          <w:color w:val="000000" w:themeColor="text1"/>
          <w:u w:color="000000" w:themeColor="text1"/>
        </w:rPr>
        <w:tab/>
        <w:t>“Section 12</w:t>
      </w:r>
      <w:r w:rsidR="00303B0C">
        <w:rPr>
          <w:color w:val="000000" w:themeColor="text1"/>
          <w:u w:color="000000" w:themeColor="text1"/>
        </w:rPr>
        <w:noBreakHyphen/>
      </w:r>
      <w:r w:rsidRPr="006B6463">
        <w:rPr>
          <w:color w:val="000000" w:themeColor="text1"/>
          <w:u w:color="000000" w:themeColor="text1"/>
        </w:rPr>
        <w:t>37</w:t>
      </w:r>
      <w:r w:rsidR="00303B0C">
        <w:rPr>
          <w:color w:val="000000" w:themeColor="text1"/>
          <w:u w:color="000000" w:themeColor="text1"/>
        </w:rPr>
        <w:noBreakHyphen/>
      </w:r>
      <w:r w:rsidRPr="006B6463">
        <w:rPr>
          <w:color w:val="000000" w:themeColor="text1"/>
          <w:u w:color="000000" w:themeColor="text1"/>
        </w:rPr>
        <w:t>6</w:t>
      </w:r>
      <w:r w:rsidR="00303B0C">
        <w:rPr>
          <w:color w:val="000000" w:themeColor="text1"/>
          <w:u w:color="000000" w:themeColor="text1"/>
        </w:rPr>
        <w:t>70.</w:t>
      </w:r>
      <w:r w:rsidR="00303B0C">
        <w:rPr>
          <w:color w:val="000000" w:themeColor="text1"/>
          <w:u w:color="000000" w:themeColor="text1"/>
        </w:rPr>
        <w:tab/>
        <w:t>(A)</w:t>
      </w:r>
      <w:r w:rsidR="00303B0C">
        <w:rPr>
          <w:color w:val="000000" w:themeColor="text1"/>
          <w:u w:color="000000" w:themeColor="text1"/>
        </w:rPr>
        <w:tab/>
      </w:r>
      <w:r w:rsidRPr="006B6463">
        <w:rPr>
          <w:color w:val="000000" w:themeColor="text1"/>
          <w:u w:color="000000" w:themeColor="text1"/>
        </w:rPr>
        <w:t xml:space="preserve">No new structure must be listed or assessed for property tax until it is completed and fit for the use for which it is intended. </w:t>
      </w:r>
    </w:p>
    <w:p w:rsidR="007319B7" w:rsidRPr="006B6463" w:rsidRDefault="00303B0C" w:rsidP="0073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319B7" w:rsidRPr="006B6463">
        <w:rPr>
          <w:color w:val="000000" w:themeColor="text1"/>
          <w:u w:color="000000" w:themeColor="text1"/>
        </w:rPr>
        <w:t>(B)(1)</w:t>
      </w:r>
      <w:r>
        <w:rPr>
          <w:color w:val="000000" w:themeColor="text1"/>
          <w:u w:color="000000" w:themeColor="text1"/>
        </w:rPr>
        <w:tab/>
      </w:r>
      <w:r w:rsidR="007319B7" w:rsidRPr="006B6463">
        <w:rPr>
          <w:strike/>
          <w:color w:val="000000" w:themeColor="text1"/>
          <w:u w:color="000000" w:themeColor="text1"/>
        </w:rPr>
        <w:t>A county governing body by ordinance may provide that</w:t>
      </w:r>
      <w:r w:rsidR="007319B7" w:rsidRPr="006B6463">
        <w:rPr>
          <w:color w:val="000000" w:themeColor="text1"/>
          <w:u w:color="000000" w:themeColor="text1"/>
        </w:rPr>
        <w:t xml:space="preserve"> </w:t>
      </w:r>
      <w:r w:rsidR="007319B7" w:rsidRPr="006B6463">
        <w:rPr>
          <w:color w:val="000000" w:themeColor="text1"/>
          <w:u w:val="single" w:color="000000" w:themeColor="text1"/>
        </w:rPr>
        <w:t>Any</w:t>
      </w:r>
      <w:r w:rsidR="007319B7" w:rsidRPr="006B6463">
        <w:rPr>
          <w:color w:val="000000" w:themeColor="text1"/>
          <w:u w:color="000000" w:themeColor="text1"/>
        </w:rPr>
        <w:t xml:space="preserve"> previously untaxed improvements to real property must be listed for taxation with the county assessor of the county in which it is located by the first day of the next calendar quarter after a certificate of occupancy is issued for the structure </w:t>
      </w:r>
      <w:r w:rsidR="007319B7" w:rsidRPr="006B6463">
        <w:rPr>
          <w:color w:val="000000" w:themeColor="text1"/>
          <w:u w:val="single" w:color="000000" w:themeColor="text1"/>
        </w:rPr>
        <w:t>or the structure actually is occupied</w:t>
      </w:r>
      <w:r w:rsidR="007319B7" w:rsidRPr="006B6463">
        <w:rPr>
          <w:color w:val="000000" w:themeColor="text1"/>
          <w:u w:color="000000" w:themeColor="text1"/>
        </w:rPr>
        <w:t xml:space="preserve">.  A new structure must not be listed or assessed until it is completed and fit for the use for which it is intended, as evidenced by the issuance of the certificate of occupancy or the structure actually is occupied if no certificate is issued. </w:t>
      </w:r>
    </w:p>
    <w:p w:rsidR="007319B7" w:rsidRPr="006B6463" w:rsidRDefault="00303B0C" w:rsidP="0073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319B7" w:rsidRPr="006B6463">
        <w:rPr>
          <w:color w:val="000000" w:themeColor="text1"/>
          <w:u w:color="000000" w:themeColor="text1"/>
        </w:rPr>
        <w:t>(2)</w:t>
      </w:r>
      <w:r>
        <w:rPr>
          <w:color w:val="000000" w:themeColor="text1"/>
          <w:u w:color="000000" w:themeColor="text1"/>
        </w:rPr>
        <w:tab/>
      </w:r>
      <w:r w:rsidR="007319B7" w:rsidRPr="006B6463">
        <w:rPr>
          <w:color w:val="000000" w:themeColor="text1"/>
          <w:u w:color="000000" w:themeColor="text1"/>
        </w:rPr>
        <w:t xml:space="preserve">When </w:t>
      </w:r>
      <w:r w:rsidR="007319B7" w:rsidRPr="006B6463">
        <w:rPr>
          <w:strike/>
          <w:color w:val="000000" w:themeColor="text1"/>
          <w:u w:color="000000" w:themeColor="text1"/>
        </w:rPr>
        <w:t>an ordinance allowed</w:t>
      </w:r>
      <w:r w:rsidR="007319B7" w:rsidRPr="006B6463">
        <w:rPr>
          <w:color w:val="000000" w:themeColor="text1"/>
          <w:u w:color="000000" w:themeColor="text1"/>
        </w:rPr>
        <w:t xml:space="preserve"> </w:t>
      </w:r>
      <w:r w:rsidR="007319B7" w:rsidRPr="006B6463">
        <w:rPr>
          <w:color w:val="000000" w:themeColor="text1"/>
          <w:u w:val="single" w:color="000000" w:themeColor="text1"/>
        </w:rPr>
        <w:t>previously untaxed improvements are listed for taxation</w:t>
      </w:r>
      <w:r w:rsidR="007319B7" w:rsidRPr="006B6463">
        <w:rPr>
          <w:color w:val="000000" w:themeColor="text1"/>
          <w:u w:color="000000" w:themeColor="text1"/>
        </w:rPr>
        <w:t xml:space="preserve"> pursuant to this subsection </w:t>
      </w:r>
      <w:r w:rsidR="007319B7" w:rsidRPr="006B6463">
        <w:rPr>
          <w:strike/>
          <w:color w:val="000000" w:themeColor="text1"/>
          <w:u w:color="000000" w:themeColor="text1"/>
        </w:rPr>
        <w:t>is enacted</w:t>
      </w:r>
      <w:r w:rsidR="007319B7" w:rsidRPr="006B6463">
        <w:rPr>
          <w:color w:val="000000" w:themeColor="text1"/>
          <w:u w:color="000000" w:themeColor="text1"/>
        </w:rPr>
        <w:t xml:space="preserve">, additional property tax attributable to improvements listed with the county assessor accrues beginning on the listing date and </w:t>
      </w:r>
      <w:r w:rsidR="007319B7" w:rsidRPr="006B6463">
        <w:rPr>
          <w:color w:val="000000" w:themeColor="text1"/>
          <w:u w:color="000000" w:themeColor="text1"/>
        </w:rPr>
        <w:lastRenderedPageBreak/>
        <w:t xml:space="preserve">is due and payable when taxes are due on the property for that property tax year.  This additional tax is due and payable without regard to any tax receipt issued for that parcel for the tax year that does not reflect the value of the improvements. </w:t>
      </w:r>
    </w:p>
    <w:p w:rsidR="007319B7" w:rsidRPr="00303B0C" w:rsidRDefault="00303B0C" w:rsidP="0073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sidRPr="00303B0C">
        <w:rPr>
          <w:color w:val="000000" w:themeColor="text1"/>
          <w:u w:color="000000" w:themeColor="text1"/>
        </w:rPr>
        <w:tab/>
      </w:r>
      <w:r w:rsidR="007319B7" w:rsidRPr="006B6463">
        <w:rPr>
          <w:strike/>
          <w:color w:val="000000" w:themeColor="text1"/>
          <w:u w:color="000000" w:themeColor="text1"/>
        </w:rPr>
        <w:t>If a county governing body elects by ordinance to impose the provisions of this subsection, this election also is binding on all municipalities within the county imposing ad valorem property taxes.</w:t>
      </w:r>
      <w:r>
        <w:rPr>
          <w:color w:val="000000" w:themeColor="text1"/>
          <w:u w:color="000000" w:themeColor="text1"/>
        </w:rPr>
        <w:t>”</w:t>
      </w:r>
    </w:p>
    <w:p w:rsidR="007319B7" w:rsidRPr="006B6463" w:rsidRDefault="007319B7" w:rsidP="0073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03B0C" w:rsidP="0073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7319B7" w:rsidRPr="006B6463">
        <w:rPr>
          <w:color w:val="000000" w:themeColor="text1"/>
          <w:u w:color="000000" w:themeColor="text1"/>
        </w:rPr>
        <w:t>2.</w:t>
      </w:r>
      <w:r>
        <w:rPr>
          <w:color w:val="000000" w:themeColor="text1"/>
          <w:u w:color="000000" w:themeColor="text1"/>
        </w:rPr>
        <w:tab/>
      </w:r>
      <w:r w:rsidR="007319B7" w:rsidRPr="006B6463">
        <w:rPr>
          <w:color w:val="000000" w:themeColor="text1"/>
          <w:u w:color="000000" w:themeColor="text1"/>
        </w:rPr>
        <w:t>This act takes effect upon approval by the Governor and applies to property tax years beginning after 2011.</w:t>
      </w:r>
    </w:p>
    <w:p w:rsidR="00CE608E" w:rsidRDefault="00303B0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608E" w:rsidRDefault="00CE608E" w:rsidP="00CE608E">
      <w:pPr>
        <w:suppressAutoHyphens/>
      </w:pPr>
    </w:p>
    <w:sectPr w:rsidR="00CE608E" w:rsidSect="00CE60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E27" w:rsidRDefault="00807E27" w:rsidP="009F0C77">
      <w:r>
        <w:separator/>
      </w:r>
    </w:p>
  </w:endnote>
  <w:endnote w:type="continuationSeparator" w:id="0">
    <w:p w:rsidR="00807E27" w:rsidRDefault="00807E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64E877-E769-42CF-89BD-5EC72FD74025}"/>
    <w:embedBold r:id="rId2" w:fontKey="{157653FD-A3ED-44E4-BFEC-D773C30EB0A5}"/>
  </w:font>
  <w:font w:name="Calibri">
    <w:panose1 w:val="020F0502020204030204"/>
    <w:charset w:val="00"/>
    <w:family w:val="swiss"/>
    <w:pitch w:val="variable"/>
    <w:sig w:usb0="A00002EF" w:usb1="4000207B" w:usb2="00000000" w:usb3="00000000" w:csb0="0000009F" w:csb1="00000000"/>
    <w:embedRegular r:id="rId3" w:fontKey="{961A2F51-CA17-4F28-9036-1D5380D84263}"/>
  </w:font>
  <w:font w:name="Cambria">
    <w:panose1 w:val="02040503050406030204"/>
    <w:charset w:val="00"/>
    <w:family w:val="roman"/>
    <w:pitch w:val="variable"/>
    <w:sig w:usb0="A00002EF" w:usb1="4000004B" w:usb2="00000000" w:usb3="00000000" w:csb0="0000009F" w:csb1="00000000"/>
    <w:embedRegular r:id="rId4" w:fontKey="{3F94062E-40E6-47E9-9AE8-674E2E81FF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5E5" w:rsidRPr="00CE608E" w:rsidRDefault="00CE608E" w:rsidP="00CE608E">
    <w:pPr>
      <w:pStyle w:val="Footer"/>
      <w:tabs>
        <w:tab w:val="clear" w:pos="4680"/>
        <w:tab w:val="clear" w:pos="9360"/>
        <w:tab w:val="center" w:pos="2995"/>
      </w:tabs>
      <w:spacing w:before="120"/>
    </w:pPr>
    <w:r>
      <w:t>[499]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E27" w:rsidRDefault="00807E27" w:rsidP="009F0C77">
      <w:r>
        <w:separator/>
      </w:r>
    </w:p>
  </w:footnote>
  <w:footnote w:type="continuationSeparator" w:id="0">
    <w:p w:rsidR="00807E27" w:rsidRDefault="00807E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04DG11"/>
    <w:docVar w:name="CoverBillType" w:val="b"/>
    <w:docVar w:name="docpath" w:val="L:\Council\bills\NBD\11204DG11.DOCX"/>
    <w:docVar w:name="dvBillNumber" w:val="499"/>
    <w:docVar w:name="dvBillNumberPrefix" w:val="S. "/>
    <w:docVar w:name="dvOriginalBody" w:val="Senate"/>
    <w:docVar w:name="dvSteno" w:val="NBD"/>
    <w:docVar w:name="NameofBody" w:val="s"/>
    <w:docVar w:name="vgroup2" w:val="Council"/>
  </w:docVars>
  <w:rsids>
    <w:rsidRoot w:val="00F37223"/>
    <w:rsid w:val="00026C9A"/>
    <w:rsid w:val="000965A1"/>
    <w:rsid w:val="000E1785"/>
    <w:rsid w:val="001023A4"/>
    <w:rsid w:val="0010776B"/>
    <w:rsid w:val="00133E66"/>
    <w:rsid w:val="00134ACF"/>
    <w:rsid w:val="00144E15"/>
    <w:rsid w:val="001845E5"/>
    <w:rsid w:val="001A4A62"/>
    <w:rsid w:val="001A681E"/>
    <w:rsid w:val="001D08F2"/>
    <w:rsid w:val="001F217F"/>
    <w:rsid w:val="002037CA"/>
    <w:rsid w:val="002047A2"/>
    <w:rsid w:val="002321B6"/>
    <w:rsid w:val="0023696B"/>
    <w:rsid w:val="00250967"/>
    <w:rsid w:val="002759C5"/>
    <w:rsid w:val="00277DEE"/>
    <w:rsid w:val="00280D88"/>
    <w:rsid w:val="00294ABE"/>
    <w:rsid w:val="002A3EB4"/>
    <w:rsid w:val="00303B0C"/>
    <w:rsid w:val="00307952"/>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319B7"/>
    <w:rsid w:val="00753C04"/>
    <w:rsid w:val="00756946"/>
    <w:rsid w:val="00757F80"/>
    <w:rsid w:val="00771EEC"/>
    <w:rsid w:val="00786819"/>
    <w:rsid w:val="007A325A"/>
    <w:rsid w:val="007F1523"/>
    <w:rsid w:val="007F509E"/>
    <w:rsid w:val="007F5799"/>
    <w:rsid w:val="007F6947"/>
    <w:rsid w:val="00807E27"/>
    <w:rsid w:val="00872729"/>
    <w:rsid w:val="008F4429"/>
    <w:rsid w:val="00927DA4"/>
    <w:rsid w:val="009352BB"/>
    <w:rsid w:val="00980314"/>
    <w:rsid w:val="00990668"/>
    <w:rsid w:val="009F0C77"/>
    <w:rsid w:val="009F4DD1"/>
    <w:rsid w:val="00A64E80"/>
    <w:rsid w:val="00A7410D"/>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608E"/>
    <w:rsid w:val="00CF4447"/>
    <w:rsid w:val="00D405E7"/>
    <w:rsid w:val="00D41D56"/>
    <w:rsid w:val="00D6260D"/>
    <w:rsid w:val="00D6662B"/>
    <w:rsid w:val="00D95E2F"/>
    <w:rsid w:val="00D970A9"/>
    <w:rsid w:val="00DB3AC0"/>
    <w:rsid w:val="00DE68F0"/>
    <w:rsid w:val="00DF3845"/>
    <w:rsid w:val="00DF7E17"/>
    <w:rsid w:val="00EB00A2"/>
    <w:rsid w:val="00EB1BF3"/>
    <w:rsid w:val="00EE0CC0"/>
    <w:rsid w:val="00EF3EEE"/>
    <w:rsid w:val="00F149A7"/>
    <w:rsid w:val="00F3722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A8D64-9402-4568-8D0C-4A928C5D7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1819</Characters>
  <Application>Microsoft Office Word</Application>
  <DocSecurity>0</DocSecurity>
  <Lines>15</Lines>
  <Paragraphs>4</Paragraphs>
  <ScaleCrop>false</ScaleCrop>
  <Company> </Company>
  <LinksUpToDate>false</LinksUpToDate>
  <CharactersWithSpaces>2133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2011-02-03T17:24:00Z</dcterms:created>
  <dcterms:modified xsi:type="dcterms:W3CDTF">2011-02-03T17:24:00Z</dcterms:modified>
</cp:coreProperties>
</file>