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1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237A07">
        <w:noBreakHyphen/>
      </w:r>
      <w:r>
        <w:t>11</w:t>
      </w:r>
      <w:r w:rsidR="00237A07">
        <w:noBreakHyphen/>
      </w:r>
      <w:r>
        <w:t>30, AS AMENDED, CODE OF LAWS OF SOUTH CAROLINA, RELATING TO THE NOMINATION OF A PARTY</w:t>
      </w:r>
      <w:r w:rsidR="00237A07" w:rsidRPr="00237A07">
        <w:t>’</w:t>
      </w:r>
      <w:r>
        <w:t>S CANDIDATES BY CONVENTION, SO AS TO FURTHER PROVIDE FOR THE TYPES OF CANDIDATES WHO MAY BE</w:t>
      </w:r>
      <w:r w:rsidR="004E0DC7">
        <w:t>,</w:t>
      </w:r>
      <w:r>
        <w:t xml:space="preserve"> RATHER THAN ARE REQUIRED TO BE</w:t>
      </w:r>
      <w:r w:rsidR="004E0DC7">
        <w:t>,</w:t>
      </w:r>
      <w:r>
        <w:t xml:space="preserve"> NOMINATED BY A PARTY</w:t>
      </w:r>
      <w:r w:rsidR="00237A07" w:rsidRPr="00237A07">
        <w:t>’</w:t>
      </w:r>
      <w:r w:rsidR="004E0DC7">
        <w:t>S</w:t>
      </w:r>
      <w:r>
        <w:t xml:space="preserve"> STATE CONVENTION IF A PARTY NOMINATES CANDIDATES BY CONVENTION, TO PROVIDE THAT A PARTY</w:t>
      </w:r>
      <w:r w:rsidR="00237A07" w:rsidRPr="00237A07">
        <w:t>’</w:t>
      </w:r>
      <w:r>
        <w:t>S CANDIDATES FOR COUNTY OFFICES MAY BE</w:t>
      </w:r>
      <w:r w:rsidR="004E0DC7">
        <w:t>, RATHER THAN</w:t>
      </w:r>
      <w:r>
        <w:t xml:space="preserve"> </w:t>
      </w:r>
      <w:r w:rsidR="004E0DC7">
        <w:t xml:space="preserve">ARE REQUIRED TO </w:t>
      </w:r>
      <w:r>
        <w:t>BE</w:t>
      </w:r>
      <w:r w:rsidR="004E0DC7">
        <w:t>,</w:t>
      </w:r>
      <w:r>
        <w:t xml:space="preserve"> NOMINATED BY A PARTY</w:t>
      </w:r>
      <w:r w:rsidR="00237A07" w:rsidRPr="00237A07">
        <w:t>’</w:t>
      </w:r>
      <w:r>
        <w:t xml:space="preserve">S COUNTY CONVENTION IF A </w:t>
      </w:r>
      <w:r w:rsidR="004E0DC7">
        <w:t>PARTY</w:t>
      </w:r>
      <w:r>
        <w:t xml:space="preserve"> NOMINATES CANDIDATES BY CONVENTION, AND TO REVISE PROCEDURAL AND OTHER REQUIREMENTS FOR NOMINATIONS BY CONVENTION</w:t>
      </w:r>
      <w:r w:rsidR="004E0DC7">
        <w:t>,</w:t>
      </w:r>
      <w:r>
        <w:t xml:space="preserve"> INCLUDING THE PROCEDURES REQUIRED FOR THE NOMINATION BY CONVENTION OF CANDIDATES FOR THE OFFICES OF STATE SENATOR AND MEMBER</w:t>
      </w:r>
      <w:r w:rsidR="008A25E2">
        <w:t>S</w:t>
      </w:r>
      <w:r>
        <w:t xml:space="preserve"> OF THE STATE HOUSE OF REPRESENTATIVES.</w:t>
      </w: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3B71">
        <w:t>Section 7</w:t>
      </w:r>
      <w:r w:rsidR="00237A07">
        <w:noBreakHyphen/>
      </w:r>
      <w:r w:rsidR="00BD3B71">
        <w:t>11</w:t>
      </w:r>
      <w:r w:rsidR="00237A07">
        <w:noBreakHyphen/>
      </w:r>
      <w:r w:rsidR="00BD3B71">
        <w:t>30 of the 1976 Code, as last amended by Act 403 of 1984, is further amended to read:</w:t>
      </w:r>
    </w:p>
    <w:p w:rsidR="00BD3B71" w:rsidRDefault="00BD3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71" w:rsidRPr="00BD3B71" w:rsidRDefault="00BD3B71" w:rsidP="00BD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237A07">
        <w:noBreakHyphen/>
      </w:r>
      <w:r>
        <w:t>11</w:t>
      </w:r>
      <w:r w:rsidR="00237A07">
        <w:noBreakHyphen/>
      </w:r>
      <w:r>
        <w:t>30.</w:t>
      </w:r>
      <w:r>
        <w:tab/>
      </w:r>
      <w:r w:rsidRPr="00BD5AEB">
        <w:rPr>
          <w:color w:val="000000"/>
        </w:rPr>
        <w:t xml:space="preserve">If a party nominates candidates by conventions, the state convention </w:t>
      </w:r>
      <w:r w:rsidRPr="00BD3B71">
        <w:rPr>
          <w:strike/>
          <w:color w:val="000000"/>
        </w:rPr>
        <w:t>shall</w:t>
      </w:r>
      <w:r w:rsidRPr="00BD5AEB">
        <w:rPr>
          <w:color w:val="000000"/>
        </w:rPr>
        <w:t xml:space="preserve"> </w:t>
      </w:r>
      <w:r>
        <w:rPr>
          <w:color w:val="000000"/>
          <w:u w:val="single"/>
        </w:rPr>
        <w:t>may</w:t>
      </w:r>
      <w:r>
        <w:rPr>
          <w:color w:val="000000"/>
        </w:rPr>
        <w:t xml:space="preserve"> </w:t>
      </w:r>
      <w:r w:rsidRPr="00BD5AEB">
        <w:rPr>
          <w:color w:val="000000"/>
        </w:rPr>
        <w:t>nominate the party</w:t>
      </w:r>
      <w:r w:rsidR="00237A07" w:rsidRPr="00237A07">
        <w:rPr>
          <w:color w:val="000000"/>
        </w:rPr>
        <w:t>’</w:t>
      </w:r>
      <w:r w:rsidRPr="00BD5AEB">
        <w:rPr>
          <w:color w:val="000000"/>
        </w:rPr>
        <w:t xml:space="preserve">s candidate for Governor, Lieutenant Governor, and all other statewide officers and United States Senators, members of Congress, </w:t>
      </w:r>
      <w:r>
        <w:rPr>
          <w:color w:val="000000"/>
          <w:u w:val="single"/>
        </w:rPr>
        <w:t>state Senators and members of the House of Representatives</w:t>
      </w:r>
      <w:r w:rsidR="00843B7A">
        <w:rPr>
          <w:color w:val="000000"/>
        </w:rPr>
        <w:t xml:space="preserve"> </w:t>
      </w:r>
      <w:r w:rsidRPr="00BD5AEB">
        <w:rPr>
          <w:color w:val="000000"/>
        </w:rPr>
        <w:t xml:space="preserve">and circuit solicitors, and the county conventions </w:t>
      </w:r>
      <w:r w:rsidRPr="00843B7A">
        <w:rPr>
          <w:strike/>
          <w:color w:val="000000"/>
        </w:rPr>
        <w:t>shall</w:t>
      </w:r>
      <w:r w:rsidRPr="00BD5AEB">
        <w:rPr>
          <w:color w:val="000000"/>
        </w:rPr>
        <w:t xml:space="preserve"> </w:t>
      </w:r>
      <w:r w:rsidR="00237A07">
        <w:rPr>
          <w:color w:val="000000"/>
          <w:u w:val="single"/>
        </w:rPr>
        <w:t>may</w:t>
      </w:r>
      <w:r w:rsidR="00237A07" w:rsidRPr="00BD5AEB">
        <w:rPr>
          <w:color w:val="000000"/>
        </w:rPr>
        <w:t xml:space="preserve"> nominate</w:t>
      </w:r>
      <w:r w:rsidRPr="00BD5AEB">
        <w:rPr>
          <w:color w:val="000000"/>
        </w:rPr>
        <w:t xml:space="preserve"> the party</w:t>
      </w:r>
      <w:r w:rsidR="00237A07" w:rsidRPr="00237A07">
        <w:rPr>
          <w:color w:val="000000"/>
        </w:rPr>
        <w:t>’</w:t>
      </w:r>
      <w:r w:rsidRPr="00BD5AEB">
        <w:rPr>
          <w:color w:val="000000"/>
        </w:rPr>
        <w:t xml:space="preserve">s candidates for all county offices.  </w:t>
      </w:r>
      <w:r w:rsidRPr="00BD5AEB">
        <w:rPr>
          <w:color w:val="000000"/>
        </w:rPr>
        <w:lastRenderedPageBreak/>
        <w:t xml:space="preserve">No convention shall make nominations for candidates for offices unless the decision to use the convention method is reached by a </w:t>
      </w:r>
      <w:r w:rsidRPr="00237A07">
        <w:rPr>
          <w:strike/>
          <w:color w:val="000000"/>
        </w:rPr>
        <w:t>three</w:t>
      </w:r>
      <w:r w:rsidR="00237A07">
        <w:rPr>
          <w:strike/>
          <w:color w:val="000000"/>
        </w:rPr>
        <w:noBreakHyphen/>
      </w:r>
      <w:r w:rsidRPr="00237A07">
        <w:rPr>
          <w:strike/>
          <w:color w:val="000000"/>
        </w:rPr>
        <w:t>fourths vote of the total membership of the convention,</w:t>
      </w:r>
      <w:r w:rsidR="00843B7A" w:rsidRPr="00237A07">
        <w:rPr>
          <w:strike/>
          <w:color w:val="000000"/>
        </w:rPr>
        <w:t xml:space="preserve"> </w:t>
      </w:r>
      <w:r w:rsidRPr="00237A07">
        <w:rPr>
          <w:strike/>
          <w:color w:val="000000"/>
        </w:rPr>
        <w:t>except the office of state Senator and of member of the House of Representatives.  The nomination of the party</w:t>
      </w:r>
      <w:r w:rsidR="00237A07" w:rsidRPr="00237A07">
        <w:rPr>
          <w:strike/>
          <w:color w:val="000000"/>
        </w:rPr>
        <w:t>’</w:t>
      </w:r>
      <w:r w:rsidRPr="00237A07">
        <w:rPr>
          <w:strike/>
          <w:color w:val="000000"/>
        </w:rPr>
        <w:t>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w:t>
      </w:r>
      <w:r w:rsidR="00237A07">
        <w:rPr>
          <w:color w:val="000000"/>
        </w:rPr>
        <w:t xml:space="preserve"> </w:t>
      </w:r>
      <w:r w:rsidR="00237A07">
        <w:rPr>
          <w:color w:val="000000"/>
          <w:u w:val="single"/>
        </w:rPr>
        <w:t>majority of the delegates in attendance at the convention</w:t>
      </w:r>
      <w:r w:rsidRPr="00BD5AEB">
        <w:rPr>
          <w:color w:val="000000"/>
        </w:rPr>
        <w:t>.  Conventions for political parties not nominating candidates in primaries may be called by state and county committees on other dates than those given in this title for conventions after three weeks</w:t>
      </w:r>
      <w:r w:rsidR="00237A07" w:rsidRPr="00237A07">
        <w:rPr>
          <w:color w:val="000000"/>
        </w:rPr>
        <w:t>’</w:t>
      </w:r>
      <w:r w:rsidRPr="00BD5AEB">
        <w:rPr>
          <w:color w:val="000000"/>
        </w:rPr>
        <w:t xml:space="preserve">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w:t>
      </w:r>
      <w:r>
        <w:rPr>
          <w:color w:val="000000"/>
        </w:rPr>
        <w:t>l or special election.”</w:t>
      </w:r>
    </w:p>
    <w:p w:rsidR="00862114"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1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3B71">
        <w:t>2</w:t>
      </w:r>
      <w:r>
        <w:t>.</w:t>
      </w:r>
      <w:r>
        <w:tab/>
        <w:t>This act takes effect upon approval by the Governor.</w:t>
      </w:r>
    </w:p>
    <w:p w:rsidR="00B4414D" w:rsidRDefault="00237A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14D" w:rsidRDefault="00B4414D" w:rsidP="00B4414D">
      <w:pPr>
        <w:suppressAutoHyphens/>
      </w:pPr>
    </w:p>
    <w:sectPr w:rsidR="00B4414D" w:rsidSect="00B441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B71" w:rsidRDefault="00BD3B71" w:rsidP="009F0C77">
      <w:r>
        <w:separator/>
      </w:r>
    </w:p>
  </w:endnote>
  <w:endnote w:type="continuationSeparator" w:id="0">
    <w:p w:rsidR="00BD3B71" w:rsidRDefault="00BD3B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1783F0-456B-4314-AC6D-1C067BE51A19}"/>
    <w:embedBold r:id="rId2" w:fontKey="{5CC578D7-E5F1-4B8C-9E6A-6A96EC3B69FD}"/>
  </w:font>
  <w:font w:name="Calibri">
    <w:panose1 w:val="020F0502020204030204"/>
    <w:charset w:val="00"/>
    <w:family w:val="swiss"/>
    <w:pitch w:val="variable"/>
    <w:sig w:usb0="A00002EF" w:usb1="4000207B" w:usb2="00000000" w:usb3="00000000" w:csb0="0000009F" w:csb1="00000000"/>
    <w:embedRegular r:id="rId3" w:fontKey="{83CD8501-96C3-4F7E-9818-B878901D0C79}"/>
  </w:font>
  <w:font w:name="Cambria">
    <w:panose1 w:val="02040503050406030204"/>
    <w:charset w:val="00"/>
    <w:family w:val="roman"/>
    <w:pitch w:val="variable"/>
    <w:sig w:usb0="A00002EF" w:usb1="4000004B" w:usb2="00000000" w:usb3="00000000" w:csb0="0000009F" w:csb1="00000000"/>
    <w:embedRegular r:id="rId4" w:fontKey="{45B9FC7B-93E4-48FC-B9B6-CB18279AF2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A97" w:rsidRPr="00B4414D" w:rsidRDefault="00B4414D" w:rsidP="00B4414D">
    <w:pPr>
      <w:pStyle w:val="Footer"/>
      <w:tabs>
        <w:tab w:val="clear" w:pos="4680"/>
        <w:tab w:val="clear" w:pos="9360"/>
        <w:tab w:val="center" w:pos="2995"/>
      </w:tabs>
      <w:spacing w:before="120"/>
    </w:pPr>
    <w:r>
      <w:t>[5043]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B71" w:rsidRDefault="00BD3B71" w:rsidP="009F0C77">
      <w:r>
        <w:separator/>
      </w:r>
    </w:p>
  </w:footnote>
  <w:footnote w:type="continuationSeparator" w:id="0">
    <w:p w:rsidR="00BD3B71" w:rsidRDefault="00BD3B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29SD12"/>
    <w:docVar w:name="CoverBillType" w:val="b"/>
    <w:docVar w:name="docpath" w:val="L:\Council\bills\DKA\4029SD12.DOCX"/>
    <w:docVar w:name="dvBillNumber" w:val="5043"/>
    <w:docVar w:name="dvBillNumberPrefix" w:val="H. "/>
    <w:docVar w:name="dvOriginalBody" w:val="House"/>
    <w:docVar w:name="dvSteno" w:val="DKA"/>
    <w:docVar w:name="NameofBody" w:val="h"/>
    <w:docVar w:name="vgroup2" w:val="Council"/>
  </w:docVars>
  <w:rsids>
    <w:rsidRoot w:val="00910C0F"/>
    <w:rsid w:val="00011869"/>
    <w:rsid w:val="000E1785"/>
    <w:rsid w:val="000F40FA"/>
    <w:rsid w:val="0010776B"/>
    <w:rsid w:val="00133E66"/>
    <w:rsid w:val="001435A3"/>
    <w:rsid w:val="001D08F2"/>
    <w:rsid w:val="001D525B"/>
    <w:rsid w:val="001D7F4F"/>
    <w:rsid w:val="002321B6"/>
    <w:rsid w:val="00237A07"/>
    <w:rsid w:val="00250967"/>
    <w:rsid w:val="002543C8"/>
    <w:rsid w:val="002576DF"/>
    <w:rsid w:val="002715BE"/>
    <w:rsid w:val="00284AAE"/>
    <w:rsid w:val="002E5912"/>
    <w:rsid w:val="00325348"/>
    <w:rsid w:val="0032732C"/>
    <w:rsid w:val="00336AD0"/>
    <w:rsid w:val="0037079A"/>
    <w:rsid w:val="003D01E8"/>
    <w:rsid w:val="003E5288"/>
    <w:rsid w:val="003F6D79"/>
    <w:rsid w:val="0041760A"/>
    <w:rsid w:val="00417C01"/>
    <w:rsid w:val="004809EE"/>
    <w:rsid w:val="004E0DC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B7A"/>
    <w:rsid w:val="00862114"/>
    <w:rsid w:val="008A1768"/>
    <w:rsid w:val="008A25E2"/>
    <w:rsid w:val="008F4429"/>
    <w:rsid w:val="00910C0F"/>
    <w:rsid w:val="00934A97"/>
    <w:rsid w:val="0094021A"/>
    <w:rsid w:val="009C6A0B"/>
    <w:rsid w:val="009F0C77"/>
    <w:rsid w:val="009F4DD1"/>
    <w:rsid w:val="00A41684"/>
    <w:rsid w:val="00A64E80"/>
    <w:rsid w:val="00A72BCD"/>
    <w:rsid w:val="00A741D9"/>
    <w:rsid w:val="00A833AB"/>
    <w:rsid w:val="00A9741D"/>
    <w:rsid w:val="00AD4B17"/>
    <w:rsid w:val="00B412D4"/>
    <w:rsid w:val="00B4414D"/>
    <w:rsid w:val="00BD3B71"/>
    <w:rsid w:val="00BE3C22"/>
    <w:rsid w:val="00C0345E"/>
    <w:rsid w:val="00C3483A"/>
    <w:rsid w:val="00C74E9D"/>
    <w:rsid w:val="00C82FD3"/>
    <w:rsid w:val="00C92819"/>
    <w:rsid w:val="00CC6B7B"/>
    <w:rsid w:val="00CD2089"/>
    <w:rsid w:val="00D73A67"/>
    <w:rsid w:val="00D8706D"/>
    <w:rsid w:val="00D970A9"/>
    <w:rsid w:val="00DF3845"/>
    <w:rsid w:val="00E41911"/>
    <w:rsid w:val="00E92EEF"/>
    <w:rsid w:val="00EB7FB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32CB0-B119-4BC9-9ECB-55D79D3B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2012-03-21T13:27:00Z</cp:lastPrinted>
  <dcterms:created xsi:type="dcterms:W3CDTF">2012-03-21T15:55:00Z</dcterms:created>
  <dcterms:modified xsi:type="dcterms:W3CDTF">2012-03-21T15:55:00Z</dcterms:modified>
</cp:coreProperties>
</file>