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42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A2" w:rsidRDefault="001D45A2" w:rsidP="00B2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15</w:t>
      </w:r>
      <w:r w:rsidR="005F1550">
        <w:noBreakHyphen/>
      </w:r>
      <w:r>
        <w:t>7</w:t>
      </w:r>
      <w:r w:rsidR="005F1550">
        <w:noBreakHyphen/>
      </w:r>
      <w:r>
        <w:t>30, AS AMENDED, CODE OF LAWS OF SOUTH CAROLINA, 1976, RELATING TO VENUE IN CIVIL ACTIONS AND ACTIONS THAT MUST BE TRIED IN THE COUNTY WHERE THE DEFENDANT RESIDES, SO AS TO DELETE THE EXCEPTION TO VENUE IN CIVIL ACTIONS REGARDING THE SOUTH CAROLINA TORT CLAIMS ACT; AND TO AMEND SECTION 15</w:t>
      </w:r>
      <w:r w:rsidR="005F1550">
        <w:noBreakHyphen/>
      </w:r>
      <w:r>
        <w:t>78</w:t>
      </w:r>
      <w:r w:rsidR="005F1550">
        <w:noBreakHyphen/>
      </w:r>
      <w:r>
        <w:t>100, RELATING TO VENUE IN CIVIL ACTIONS REGARDING THE SOUTH CAROLINA TORT CLAIMS ACT</w:t>
      </w:r>
      <w:r w:rsidR="00C6441B">
        <w:t xml:space="preserve">, </w:t>
      </w:r>
      <w:r>
        <w:t>AMONG OTHER THINGS, SO AS TO PROVIDE THAT JURISDICTION FOR A CIVIL ACTION BROUGHT UNDER THE ACT IS THE SAME AS THAT PROVIDED IN SECTION 15</w:t>
      </w:r>
      <w:r w:rsidR="005F1550">
        <w:noBreakHyphen/>
      </w:r>
      <w:r>
        <w:t>7</w:t>
      </w:r>
      <w:r w:rsidR="005F1550">
        <w:noBreakHyphen/>
      </w:r>
      <w:r>
        <w:t>30 FOR ALL OTHER CIVIL ACTIONS.</w:t>
      </w:r>
    </w:p>
    <w:p w:rsidR="00894223"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4223"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223"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23"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45A2">
        <w:t>Section 15</w:t>
      </w:r>
      <w:r w:rsidR="005F1550">
        <w:noBreakHyphen/>
      </w:r>
      <w:r w:rsidR="001D45A2">
        <w:t>7</w:t>
      </w:r>
      <w:r w:rsidR="005F1550">
        <w:noBreakHyphen/>
      </w:r>
      <w:r w:rsidR="001D45A2">
        <w:t>30(B) of the 1976 Code, as last amended by Act 27 of 2005, is further amended to read:</w:t>
      </w: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A5839">
        <w:t xml:space="preserve">In cases not provided for in </w:t>
      </w:r>
      <w:r w:rsidRPr="00C6441B">
        <w:rPr>
          <w:strike/>
        </w:rPr>
        <w:t>Sections</w:t>
      </w:r>
      <w:r w:rsidR="00C6441B" w:rsidRPr="00C6441B">
        <w:t xml:space="preserve"> </w:t>
      </w:r>
      <w:r w:rsidR="00C6441B" w:rsidRPr="00C6441B">
        <w:rPr>
          <w:u w:val="single"/>
        </w:rPr>
        <w:t>S</w:t>
      </w:r>
      <w:r w:rsidR="00C6441B">
        <w:rPr>
          <w:u w:val="single"/>
        </w:rPr>
        <w:t>ection</w:t>
      </w:r>
      <w:r w:rsidRPr="008A5839">
        <w:t xml:space="preserve"> 15</w:t>
      </w:r>
      <w:r w:rsidR="005F1550">
        <w:noBreakHyphen/>
      </w:r>
      <w:r w:rsidRPr="008A5839">
        <w:t>7</w:t>
      </w:r>
      <w:r w:rsidR="005F1550">
        <w:noBreakHyphen/>
      </w:r>
      <w:r w:rsidRPr="008A5839">
        <w:t>10</w:t>
      </w:r>
      <w:r w:rsidRPr="001D45A2">
        <w:rPr>
          <w:strike/>
        </w:rPr>
        <w:t>,</w:t>
      </w:r>
      <w:r>
        <w:t xml:space="preserve"> </w:t>
      </w:r>
      <w:r>
        <w:rPr>
          <w:u w:val="single"/>
        </w:rPr>
        <w:t>or</w:t>
      </w:r>
      <w:r w:rsidRPr="008A5839">
        <w:t xml:space="preserve"> 15</w:t>
      </w:r>
      <w:r w:rsidR="005F1550">
        <w:noBreakHyphen/>
      </w:r>
      <w:r w:rsidRPr="008A5839">
        <w:t>7</w:t>
      </w:r>
      <w:r w:rsidR="005F1550">
        <w:noBreakHyphen/>
      </w:r>
      <w:r w:rsidRPr="008A5839">
        <w:t xml:space="preserve">20, </w:t>
      </w:r>
      <w:r w:rsidRPr="001D45A2">
        <w:rPr>
          <w:strike/>
        </w:rPr>
        <w:t>or 15</w:t>
      </w:r>
      <w:r w:rsidR="005F1550">
        <w:rPr>
          <w:strike/>
        </w:rPr>
        <w:noBreakHyphen/>
      </w:r>
      <w:r w:rsidRPr="001D45A2">
        <w:rPr>
          <w:strike/>
        </w:rPr>
        <w:t>78</w:t>
      </w:r>
      <w:r w:rsidR="005F1550">
        <w:rPr>
          <w:strike/>
        </w:rPr>
        <w:noBreakHyphen/>
      </w:r>
      <w:r w:rsidRPr="001D45A2">
        <w:rPr>
          <w:strike/>
        </w:rPr>
        <w:t>100,</w:t>
      </w:r>
      <w:r w:rsidRPr="008A5839">
        <w:t xml:space="preserve"> the action must be tried in the county where it properly may be brought and tried against the defendant according to the provisions of this section.  If there is more than one defendant, the action may be tried in any county where the action properly may be maintained against one of the defendants pursuant to this section.  This section is subject to the power of the court in the county where the action properly may be maintained according to this section to change the place of trial as provided in Section 15</w:t>
      </w:r>
      <w:r w:rsidR="005F1550">
        <w:noBreakHyphen/>
      </w:r>
      <w:r w:rsidRPr="008A5839">
        <w:t>7</w:t>
      </w:r>
      <w:r w:rsidR="005F1550">
        <w:noBreakHyphen/>
      </w:r>
      <w:r w:rsidRPr="008A5839">
        <w:t>100 or as otherwise provided by law.</w:t>
      </w:r>
      <w:r>
        <w:t>”</w:t>
      </w:r>
    </w:p>
    <w:p w:rsidR="00894223"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15</w:t>
      </w:r>
      <w:r w:rsidR="005F1550">
        <w:noBreakHyphen/>
      </w:r>
      <w:r>
        <w:t>7</w:t>
      </w:r>
      <w:r w:rsidR="00C6441B">
        <w:t>8</w:t>
      </w:r>
      <w:r w:rsidR="005F1550">
        <w:noBreakHyphen/>
      </w:r>
      <w:r>
        <w:t>100(b) of the 1976 Code is amended to read:</w:t>
      </w: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D0A8F">
        <w:t>(b)</w:t>
      </w:r>
      <w:r>
        <w:tab/>
      </w:r>
      <w:r w:rsidRPr="00CD0A8F">
        <w:t xml:space="preserve">Jurisdiction for </w:t>
      </w:r>
      <w:r w:rsidRPr="001D45A2">
        <w:rPr>
          <w:strike/>
        </w:rPr>
        <w:t>any</w:t>
      </w:r>
      <w:r>
        <w:t xml:space="preserve"> </w:t>
      </w:r>
      <w:r>
        <w:rPr>
          <w:u w:val="single"/>
        </w:rPr>
        <w:t>an</w:t>
      </w:r>
      <w:r w:rsidRPr="00CD0A8F">
        <w:t xml:space="preserve"> action brought </w:t>
      </w:r>
      <w:r w:rsidRPr="001D45A2">
        <w:rPr>
          <w:strike/>
        </w:rPr>
        <w:t>under</w:t>
      </w:r>
      <w:r>
        <w:t xml:space="preserve"> </w:t>
      </w:r>
      <w:r>
        <w:rPr>
          <w:u w:val="single"/>
        </w:rPr>
        <w:t>pursuant to the provisions of</w:t>
      </w:r>
      <w:r w:rsidRPr="00CD0A8F">
        <w:t xml:space="preserve"> this chapter is </w:t>
      </w:r>
      <w:r w:rsidRPr="001D45A2">
        <w:rPr>
          <w:strike/>
        </w:rPr>
        <w:t>in the circuit court and brought in the county in which the act or omission occurred</w:t>
      </w:r>
      <w:r>
        <w:t xml:space="preserve"> </w:t>
      </w:r>
      <w:r>
        <w:rPr>
          <w:u w:val="single"/>
        </w:rPr>
        <w:t>as provided in Section 15</w:t>
      </w:r>
      <w:r w:rsidR="005F1550">
        <w:rPr>
          <w:u w:val="single"/>
        </w:rPr>
        <w:noBreakHyphen/>
      </w:r>
      <w:r>
        <w:rPr>
          <w:u w:val="single"/>
        </w:rPr>
        <w:t>7</w:t>
      </w:r>
      <w:r w:rsidR="005F1550">
        <w:rPr>
          <w:u w:val="single"/>
        </w:rPr>
        <w:noBreakHyphen/>
      </w:r>
      <w:r>
        <w:rPr>
          <w:u w:val="single"/>
        </w:rPr>
        <w:t>30</w:t>
      </w:r>
      <w:r w:rsidRPr="00CD0A8F">
        <w:t>.</w:t>
      </w:r>
      <w:r>
        <w:t>”</w:t>
      </w:r>
    </w:p>
    <w:p w:rsidR="001D45A2" w:rsidRDefault="001D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2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336B">
        <w:t>3</w:t>
      </w:r>
      <w:r>
        <w:t>.</w:t>
      </w:r>
      <w:r>
        <w:tab/>
        <w:t>This act takes effect upon approval by the Governor.</w:t>
      </w:r>
    </w:p>
    <w:p w:rsidR="00B2546F" w:rsidRDefault="005F15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46F" w:rsidRDefault="00B2546F" w:rsidP="00B2546F">
      <w:pPr>
        <w:suppressAutoHyphens/>
      </w:pPr>
    </w:p>
    <w:sectPr w:rsidR="00B2546F" w:rsidSect="00B254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223" w:rsidRDefault="00894223" w:rsidP="009F0C77">
      <w:r>
        <w:separator/>
      </w:r>
    </w:p>
  </w:endnote>
  <w:endnote w:type="continuationSeparator" w:id="0">
    <w:p w:rsidR="00894223" w:rsidRDefault="008942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3B5C59-E36A-490E-8C27-C270DE520577}"/>
    <w:embedBold r:id="rId2" w:fontKey="{C0491EA3-FEAD-4E46-9F32-664D1B74D72E}"/>
  </w:font>
  <w:font w:name="Calibri">
    <w:panose1 w:val="020F0502020204030204"/>
    <w:charset w:val="00"/>
    <w:family w:val="swiss"/>
    <w:pitch w:val="variable"/>
    <w:sig w:usb0="A00002EF" w:usb1="4000207B" w:usb2="00000000" w:usb3="00000000" w:csb0="0000009F" w:csb1="00000000"/>
    <w:embedRegular r:id="rId3" w:fontKey="{9E4468E2-B25E-4A9B-A82A-28898974610F}"/>
  </w:font>
  <w:font w:name="Tahoma">
    <w:panose1 w:val="020B0604030504040204"/>
    <w:charset w:val="00"/>
    <w:family w:val="swiss"/>
    <w:pitch w:val="variable"/>
    <w:sig w:usb0="61002A87" w:usb1="80000000" w:usb2="00000008" w:usb3="00000000" w:csb0="000101FF" w:csb1="00000000"/>
    <w:embedRegular r:id="rId4" w:fontKey="{5C5C703E-8363-4560-AE31-188C939B9BDB}"/>
  </w:font>
  <w:font w:name="Cambria">
    <w:panose1 w:val="02040503050406030204"/>
    <w:charset w:val="00"/>
    <w:family w:val="roman"/>
    <w:pitch w:val="variable"/>
    <w:sig w:usb0="A00002EF" w:usb1="4000004B" w:usb2="00000000" w:usb3="00000000" w:csb0="0000009F" w:csb1="00000000"/>
    <w:embedRegular r:id="rId5" w:fontKey="{D80F9ECF-9854-4A57-B884-BBA3FF0EEF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5FF" w:rsidRPr="00B2546F" w:rsidRDefault="00B2546F" w:rsidP="00B2546F">
    <w:pPr>
      <w:pStyle w:val="Footer"/>
      <w:tabs>
        <w:tab w:val="clear" w:pos="4680"/>
        <w:tab w:val="clear" w:pos="9360"/>
        <w:tab w:val="center" w:pos="2995"/>
      </w:tabs>
      <w:spacing w:before="120"/>
    </w:pPr>
    <w:r>
      <w:t>[5064]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223" w:rsidRDefault="00894223" w:rsidP="009F0C77">
      <w:r>
        <w:separator/>
      </w:r>
    </w:p>
  </w:footnote>
  <w:footnote w:type="continuationSeparator" w:id="0">
    <w:p w:rsidR="00894223" w:rsidRDefault="008942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36AHB12"/>
    <w:docVar w:name="CoverBillType" w:val="b"/>
    <w:docVar w:name="docpath" w:val="L:\Council\bills\MS\7736AHB12.DOCX"/>
    <w:docVar w:name="dvBillNumber" w:val="5064"/>
    <w:docVar w:name="dvBillNumberPrefix" w:val="H. "/>
    <w:docVar w:name="dvOriginalBody" w:val="House"/>
    <w:docVar w:name="dvSteno" w:val="MS"/>
    <w:docVar w:name="NameofBody" w:val="h"/>
    <w:docVar w:name="vgroup2" w:val="Council"/>
  </w:docVars>
  <w:rsids>
    <w:rsidRoot w:val="00400AB6"/>
    <w:rsid w:val="00011869"/>
    <w:rsid w:val="000B65FF"/>
    <w:rsid w:val="000E1785"/>
    <w:rsid w:val="000F40FA"/>
    <w:rsid w:val="0010776B"/>
    <w:rsid w:val="00133E66"/>
    <w:rsid w:val="001435A3"/>
    <w:rsid w:val="001D08F2"/>
    <w:rsid w:val="001D45A2"/>
    <w:rsid w:val="001D525B"/>
    <w:rsid w:val="001D7F4F"/>
    <w:rsid w:val="002321B6"/>
    <w:rsid w:val="00250967"/>
    <w:rsid w:val="002543C8"/>
    <w:rsid w:val="00284AAE"/>
    <w:rsid w:val="002E5912"/>
    <w:rsid w:val="00325348"/>
    <w:rsid w:val="0032732C"/>
    <w:rsid w:val="00336AD0"/>
    <w:rsid w:val="003577EE"/>
    <w:rsid w:val="0037079A"/>
    <w:rsid w:val="003D01E8"/>
    <w:rsid w:val="003E5288"/>
    <w:rsid w:val="003F6D79"/>
    <w:rsid w:val="00400AB6"/>
    <w:rsid w:val="0041760A"/>
    <w:rsid w:val="00417C01"/>
    <w:rsid w:val="004809EE"/>
    <w:rsid w:val="004E7D54"/>
    <w:rsid w:val="005273C6"/>
    <w:rsid w:val="00530A69"/>
    <w:rsid w:val="00545593"/>
    <w:rsid w:val="00577C6C"/>
    <w:rsid w:val="005C2FE2"/>
    <w:rsid w:val="005E2BC9"/>
    <w:rsid w:val="005F1550"/>
    <w:rsid w:val="00605102"/>
    <w:rsid w:val="006215AA"/>
    <w:rsid w:val="006913C9"/>
    <w:rsid w:val="0069470D"/>
    <w:rsid w:val="006C336B"/>
    <w:rsid w:val="00734F00"/>
    <w:rsid w:val="007A70AE"/>
    <w:rsid w:val="007D10B2"/>
    <w:rsid w:val="008362E8"/>
    <w:rsid w:val="00894223"/>
    <w:rsid w:val="008A1768"/>
    <w:rsid w:val="008F4429"/>
    <w:rsid w:val="0094021A"/>
    <w:rsid w:val="009C6A0B"/>
    <w:rsid w:val="009F0C77"/>
    <w:rsid w:val="009F4DD1"/>
    <w:rsid w:val="00A41684"/>
    <w:rsid w:val="00A64E80"/>
    <w:rsid w:val="00A72BCD"/>
    <w:rsid w:val="00A741D9"/>
    <w:rsid w:val="00A833AB"/>
    <w:rsid w:val="00A9741D"/>
    <w:rsid w:val="00AD4B17"/>
    <w:rsid w:val="00B2546F"/>
    <w:rsid w:val="00B31789"/>
    <w:rsid w:val="00B412D4"/>
    <w:rsid w:val="00BE3C22"/>
    <w:rsid w:val="00C0345E"/>
    <w:rsid w:val="00C3483A"/>
    <w:rsid w:val="00C6441B"/>
    <w:rsid w:val="00C74E9D"/>
    <w:rsid w:val="00C82FD3"/>
    <w:rsid w:val="00C92819"/>
    <w:rsid w:val="00CC6B7B"/>
    <w:rsid w:val="00CD2089"/>
    <w:rsid w:val="00D16AF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5A2"/>
    <w:rPr>
      <w:rFonts w:ascii="Tahoma" w:hAnsi="Tahoma" w:cs="Tahoma"/>
      <w:sz w:val="16"/>
      <w:szCs w:val="16"/>
    </w:rPr>
  </w:style>
  <w:style w:type="character" w:customStyle="1" w:styleId="BalloonTextChar">
    <w:name w:val="Balloon Text Char"/>
    <w:basedOn w:val="DefaultParagraphFont"/>
    <w:link w:val="BalloonText"/>
    <w:uiPriority w:val="99"/>
    <w:semiHidden/>
    <w:rsid w:val="001D45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7E467-D532-4DAE-9EAC-CDCCBBE55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1513</Characters>
  <Application>Microsoft Office Word</Application>
  <DocSecurity>0</DocSecurity>
  <Lines>12</Lines>
  <Paragraphs>3</Paragraphs>
  <ScaleCrop>false</ScaleCrop>
  <Company> </Company>
  <LinksUpToDate>false</LinksUpToDate>
  <CharactersWithSpaces>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2012-03-20T13:19:00Z</cp:lastPrinted>
  <dcterms:created xsi:type="dcterms:W3CDTF">2012-03-22T14:25:00Z</dcterms:created>
  <dcterms:modified xsi:type="dcterms:W3CDTF">2012-03-22T14:25:00Z</dcterms:modified>
</cp:coreProperties>
</file>