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925" w:rsidRDefault="00EC0925" w:rsidP="001D7F4F">
      <w:pPr>
        <w:pStyle w:val="BillDots"/>
      </w:pPr>
      <w:r>
        <w:t>INTRODUCED</w:t>
      </w:r>
    </w:p>
    <w:p w:rsidR="00EC0925" w:rsidRDefault="00EC0925" w:rsidP="001D7F4F">
      <w:pPr>
        <w:pStyle w:val="BillDots"/>
      </w:pPr>
      <w:r>
        <w:t>April 19, 2012</w:t>
      </w:r>
    </w:p>
    <w:p w:rsidR="00EC0925" w:rsidRDefault="00EC0925" w:rsidP="001D7F4F">
      <w:pPr>
        <w:pStyle w:val="BillDots"/>
      </w:pPr>
    </w:p>
    <w:p w:rsidR="00EC0925" w:rsidRPr="00EC0925" w:rsidRDefault="00EC0925" w:rsidP="00EC092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5150</w:t>
      </w:r>
    </w:p>
    <w:p w:rsidR="00EC0925" w:rsidRDefault="00EC0925" w:rsidP="001D7F4F">
      <w:pPr>
        <w:pStyle w:val="BillDots"/>
      </w:pPr>
    </w:p>
    <w:p w:rsidR="00EC0925" w:rsidRDefault="00EC0925" w:rsidP="001D7F4F">
      <w:pPr>
        <w:pStyle w:val="BillDots"/>
      </w:pPr>
      <w:r>
        <w:t xml:space="preserve">Introduced by </w:t>
      </w:r>
      <w:r w:rsidRPr="003C6A8E">
        <w:t>Reps. Harrell, Harrison, Sandifer, Lucas, Hardwick, Howard, Clemmons, Ott, Crawford, Bingham, Owens and White</w:t>
      </w:r>
    </w:p>
    <w:p w:rsidR="00EC0925" w:rsidRDefault="00EC0925" w:rsidP="001D7F4F">
      <w:pPr>
        <w:pStyle w:val="BillDots"/>
      </w:pPr>
    </w:p>
    <w:p w:rsidR="00EC0925" w:rsidRDefault="00EC0925" w:rsidP="001D7F4F">
      <w:pPr>
        <w:pStyle w:val="BillDots"/>
      </w:pPr>
      <w:r>
        <w:t>S. Printed 4/19/12--H.</w:t>
      </w:r>
    </w:p>
    <w:p w:rsidR="00EC0925" w:rsidRDefault="00EC0925" w:rsidP="001D7F4F">
      <w:pPr>
        <w:pStyle w:val="BillDots"/>
      </w:pPr>
      <w:r>
        <w:t>Read the first time April 19, 2012.</w:t>
      </w:r>
    </w:p>
    <w:p w:rsidR="00EC0925" w:rsidRPr="00EC0925" w:rsidRDefault="00EC0925" w:rsidP="00EC0925">
      <w:pPr>
        <w:pStyle w:val="BillDots"/>
        <w:jc w:val="center"/>
      </w:pPr>
      <w:r>
        <w:rPr>
          <w:u w:val="single"/>
        </w:rPr>
        <w:t>            </w:t>
      </w:r>
    </w:p>
    <w:p w:rsidR="00EC0925" w:rsidRDefault="00EC0925" w:rsidP="001D7F4F">
      <w:pPr>
        <w:pStyle w:val="BillDots"/>
      </w:pPr>
    </w:p>
    <w:p w:rsidR="00EC0925" w:rsidRDefault="00EC0925" w:rsidP="001D7F4F">
      <w:pPr>
        <w:pStyle w:val="BillDots"/>
        <w:sectPr w:rsidR="00EC0925" w:rsidSect="00EC092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41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917D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0583" w:rsidRDefault="000A0583" w:rsidP="000A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rPr>
          <w:color w:val="000000" w:themeColor="text1"/>
          <w:u w:color="000000" w:themeColor="text1"/>
        </w:rPr>
        <w:t>TO REENACT S</w:t>
      </w:r>
      <w:r w:rsidRPr="00A1498B">
        <w:rPr>
          <w:color w:val="000000" w:themeColor="text1"/>
          <w:u w:color="000000" w:themeColor="text1"/>
        </w:rPr>
        <w:t>ECTION 33</w:t>
      </w:r>
      <w:r>
        <w:rPr>
          <w:color w:val="000000" w:themeColor="text1"/>
          <w:u w:color="000000" w:themeColor="text1"/>
        </w:rPr>
        <w:noBreakHyphen/>
      </w:r>
      <w:r w:rsidRPr="00A1498B">
        <w:rPr>
          <w:color w:val="000000" w:themeColor="text1"/>
          <w:u w:color="000000" w:themeColor="text1"/>
        </w:rPr>
        <w:t>44</w:t>
      </w:r>
      <w:r>
        <w:rPr>
          <w:color w:val="000000" w:themeColor="text1"/>
          <w:u w:color="000000" w:themeColor="text1"/>
        </w:rPr>
        <w:noBreakHyphen/>
      </w:r>
      <w:r w:rsidRPr="00A1498B">
        <w:rPr>
          <w:color w:val="000000" w:themeColor="text1"/>
          <w:u w:color="000000" w:themeColor="text1"/>
        </w:rPr>
        <w:t>303</w:t>
      </w:r>
      <w:r>
        <w:rPr>
          <w:color w:val="000000" w:themeColor="text1"/>
          <w:u w:color="000000" w:themeColor="text1"/>
        </w:rPr>
        <w:t xml:space="preserve">, CODE OF LAWS OF SOUTH CAROLINA, 1976, RELATING TO THE LIABILITY OF MEMBERS AND MANAGERS OF LIMITED LIABILITY COMPANIES, AND TO EXPRESS THAT IT IS THE </w:t>
      </w:r>
      <w:r w:rsidRPr="00A1498B">
        <w:rPr>
          <w:color w:val="000000" w:themeColor="text1"/>
          <w:u w:color="000000" w:themeColor="text1"/>
        </w:rPr>
        <w:t xml:space="preserve">CLEAR AND UNAMBIGUOUS INTENT OF THE </w:t>
      </w:r>
      <w:r>
        <w:rPr>
          <w:color w:val="000000" w:themeColor="text1"/>
          <w:u w:color="000000" w:themeColor="text1"/>
        </w:rPr>
        <w:t>G</w:t>
      </w:r>
      <w:r w:rsidRPr="00A1498B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A</w:t>
      </w:r>
      <w:r w:rsidRPr="00A1498B">
        <w:rPr>
          <w:color w:val="000000" w:themeColor="text1"/>
          <w:u w:color="000000" w:themeColor="text1"/>
        </w:rPr>
        <w:t>SSEMBLY</w:t>
      </w:r>
      <w:r>
        <w:rPr>
          <w:color w:val="000000" w:themeColor="text1"/>
          <w:u w:color="000000" w:themeColor="text1"/>
        </w:rPr>
        <w:t xml:space="preserve"> </w:t>
      </w:r>
      <w:r w:rsidRPr="00A1498B">
        <w:rPr>
          <w:color w:val="000000" w:themeColor="text1"/>
          <w:u w:color="000000" w:themeColor="text1"/>
        </w:rPr>
        <w:t xml:space="preserve">TO SHIELD A MEMBER OF A </w:t>
      </w:r>
      <w:r>
        <w:rPr>
          <w:color w:val="000000" w:themeColor="text1"/>
          <w:u w:color="000000" w:themeColor="text1"/>
        </w:rPr>
        <w:t xml:space="preserve">LIMITED LIABILITY COMPANY </w:t>
      </w:r>
      <w:r w:rsidRPr="00A1498B">
        <w:rPr>
          <w:color w:val="000000" w:themeColor="text1"/>
          <w:u w:color="000000" w:themeColor="text1"/>
        </w:rPr>
        <w:t>FROM PERSONAL LIABILITY FOR ACTIONS TAKEN IN THE ORDINA</w:t>
      </w:r>
      <w:r>
        <w:rPr>
          <w:color w:val="000000" w:themeColor="text1"/>
          <w:u w:color="000000" w:themeColor="text1"/>
        </w:rPr>
        <w:t>RY COURSE OF THE LIMITED LIABILITY COMPANY</w:t>
      </w:r>
      <w:r w:rsidRPr="00032FA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BUSINESS.</w:t>
      </w:r>
    </w:p>
    <w:p w:rsidR="002917D7" w:rsidRDefault="002917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A0583" w:rsidRDefault="000A0583" w:rsidP="000A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A1498B">
        <w:rPr>
          <w:color w:val="000000" w:themeColor="text1"/>
          <w:u w:color="000000" w:themeColor="text1"/>
        </w:rPr>
        <w:t xml:space="preserve">hereas, the </w:t>
      </w:r>
      <w:r>
        <w:rPr>
          <w:color w:val="000000" w:themeColor="text1"/>
          <w:u w:color="000000" w:themeColor="text1"/>
        </w:rPr>
        <w:t>S</w:t>
      </w:r>
      <w:r w:rsidRPr="00A1498B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S</w:t>
      </w:r>
      <w:r w:rsidRPr="00A1498B">
        <w:rPr>
          <w:color w:val="000000" w:themeColor="text1"/>
          <w:u w:color="000000" w:themeColor="text1"/>
        </w:rPr>
        <w:t xml:space="preserve">upreme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 xml:space="preserve">ourt </w:t>
      </w:r>
      <w:r>
        <w:rPr>
          <w:color w:val="000000" w:themeColor="text1"/>
          <w:u w:color="000000" w:themeColor="text1"/>
        </w:rPr>
        <w:t xml:space="preserve">recently issued the opinion in </w:t>
      </w:r>
      <w:r w:rsidRPr="00A1498B">
        <w:rPr>
          <w:color w:val="000000" w:themeColor="text1"/>
          <w:u w:color="000000" w:themeColor="text1"/>
        </w:rPr>
        <w:t xml:space="preserve">the case of </w:t>
      </w:r>
      <w:r w:rsidRPr="003E545D">
        <w:rPr>
          <w:i/>
          <w:color w:val="000000" w:themeColor="text1"/>
          <w:u w:color="000000" w:themeColor="text1"/>
        </w:rPr>
        <w:t>16 Jade Street v. R. Design Construction Co., LLC, et al.</w:t>
      </w:r>
      <w:r>
        <w:rPr>
          <w:color w:val="000000" w:themeColor="text1"/>
          <w:u w:color="000000" w:themeColor="text1"/>
        </w:rPr>
        <w:t xml:space="preserve">, </w:t>
      </w:r>
      <w:r w:rsidRPr="00A1498B">
        <w:rPr>
          <w:color w:val="000000" w:themeColor="text1"/>
          <w:u w:color="000000" w:themeColor="text1"/>
        </w:rPr>
        <w:t xml:space="preserve">where the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 xml:space="preserve">ourt held that the </w:t>
      </w:r>
      <w:r>
        <w:rPr>
          <w:color w:val="000000" w:themeColor="text1"/>
          <w:u w:color="000000" w:themeColor="text1"/>
        </w:rPr>
        <w:t>G</w:t>
      </w:r>
      <w:r w:rsidRPr="00A1498B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A</w:t>
      </w:r>
      <w:r w:rsidRPr="00A1498B">
        <w:rPr>
          <w:color w:val="000000" w:themeColor="text1"/>
          <w:u w:color="000000" w:themeColor="text1"/>
        </w:rPr>
        <w:t xml:space="preserve">ssembly did not intend the </w:t>
      </w:r>
      <w:r>
        <w:rPr>
          <w:color w:val="000000" w:themeColor="text1"/>
          <w:u w:color="000000" w:themeColor="text1"/>
        </w:rPr>
        <w:t>L</w:t>
      </w:r>
      <w:r w:rsidRPr="00A1498B">
        <w:rPr>
          <w:color w:val="000000" w:themeColor="text1"/>
          <w:u w:color="000000" w:themeColor="text1"/>
        </w:rPr>
        <w:t xml:space="preserve">imited </w:t>
      </w:r>
      <w:r>
        <w:rPr>
          <w:color w:val="000000" w:themeColor="text1"/>
          <w:u w:color="000000" w:themeColor="text1"/>
        </w:rPr>
        <w:t>L</w:t>
      </w:r>
      <w:r w:rsidRPr="00A1498B">
        <w:rPr>
          <w:color w:val="000000" w:themeColor="text1"/>
          <w:u w:color="000000" w:themeColor="text1"/>
        </w:rPr>
        <w:t xml:space="preserve">iability </w:t>
      </w:r>
      <w:r w:rsidR="006C5673">
        <w:rPr>
          <w:color w:val="000000" w:themeColor="text1"/>
          <w:u w:color="000000" w:themeColor="text1"/>
        </w:rPr>
        <w:t>Company</w:t>
      </w:r>
      <w:r w:rsidRPr="00A149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A1498B">
        <w:rPr>
          <w:color w:val="000000" w:themeColor="text1"/>
          <w:u w:color="000000" w:themeColor="text1"/>
        </w:rPr>
        <w:t xml:space="preserve">ct to shield a member of </w:t>
      </w:r>
      <w:r w:rsidR="006C5673">
        <w:rPr>
          <w:color w:val="000000" w:themeColor="text1"/>
          <w:u w:color="000000" w:themeColor="text1"/>
        </w:rPr>
        <w:t>a</w:t>
      </w:r>
      <w:r w:rsidRPr="00A1498B">
        <w:rPr>
          <w:color w:val="000000" w:themeColor="text1"/>
          <w:u w:color="000000" w:themeColor="text1"/>
        </w:rPr>
        <w:t xml:space="preserve"> </w:t>
      </w:r>
      <w:r w:rsidR="006C5673">
        <w:rPr>
          <w:color w:val="000000" w:themeColor="text1"/>
          <w:u w:color="000000" w:themeColor="text1"/>
        </w:rPr>
        <w:t>limited liability company</w:t>
      </w:r>
      <w:r w:rsidRPr="00A1498B">
        <w:rPr>
          <w:color w:val="000000" w:themeColor="text1"/>
          <w:u w:color="000000" w:themeColor="text1"/>
        </w:rPr>
        <w:t xml:space="preserve"> from liability for his own torts; and</w:t>
      </w:r>
    </w:p>
    <w:p w:rsidR="000A0583" w:rsidRPr="00A1498B" w:rsidRDefault="000A0583" w:rsidP="000A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0583" w:rsidRDefault="000A0583" w:rsidP="000A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A1498B">
        <w:rPr>
          <w:color w:val="000000" w:themeColor="text1"/>
          <w:u w:color="000000" w:themeColor="text1"/>
        </w:rPr>
        <w:t xml:space="preserve">hereas, the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 xml:space="preserve">ourt provided in its majority opinion that “while we agree the language of the </w:t>
      </w:r>
      <w:r>
        <w:rPr>
          <w:color w:val="000000" w:themeColor="text1"/>
          <w:u w:color="000000" w:themeColor="text1"/>
        </w:rPr>
        <w:t>LLC A</w:t>
      </w:r>
      <w:r w:rsidRPr="00A1498B">
        <w:rPr>
          <w:color w:val="000000" w:themeColor="text1"/>
          <w:u w:color="000000" w:themeColor="text1"/>
        </w:rPr>
        <w:t xml:space="preserve">ct appears to insulate a member from personal liability, we hold that such a sweeping liability shield was not intended by the </w:t>
      </w:r>
      <w:r>
        <w:rPr>
          <w:color w:val="000000" w:themeColor="text1"/>
          <w:u w:color="000000" w:themeColor="text1"/>
        </w:rPr>
        <w:t>G</w:t>
      </w:r>
      <w:r w:rsidRPr="00A1498B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A</w:t>
      </w:r>
      <w:r w:rsidRPr="00A1498B">
        <w:rPr>
          <w:color w:val="000000" w:themeColor="text1"/>
          <w:u w:color="000000" w:themeColor="text1"/>
        </w:rPr>
        <w:t>ssembly”</w:t>
      </w:r>
      <w:r>
        <w:rPr>
          <w:color w:val="000000" w:themeColor="text1"/>
          <w:u w:color="000000" w:themeColor="text1"/>
        </w:rPr>
        <w:t>;</w:t>
      </w:r>
      <w:r w:rsidRPr="00A1498B">
        <w:rPr>
          <w:color w:val="000000" w:themeColor="text1"/>
          <w:u w:color="000000" w:themeColor="text1"/>
        </w:rPr>
        <w:t xml:space="preserve"> and</w:t>
      </w:r>
    </w:p>
    <w:p w:rsidR="000A0583" w:rsidRPr="00A1498B" w:rsidRDefault="000A0583" w:rsidP="000A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0583" w:rsidRDefault="000A0583" w:rsidP="000A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A1498B">
        <w:rPr>
          <w:color w:val="000000" w:themeColor="text1"/>
          <w:u w:color="000000" w:themeColor="text1"/>
        </w:rPr>
        <w:t xml:space="preserve">hereas, the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>ourt further provided in its majority opinion that “the right to sue one</w:t>
      </w:r>
      <w:r w:rsidRPr="00032FA9">
        <w:rPr>
          <w:color w:val="000000" w:themeColor="text1"/>
          <w:u w:color="000000" w:themeColor="text1"/>
        </w:rPr>
        <w:t>’</w:t>
      </w:r>
      <w:r w:rsidRPr="00A1498B">
        <w:rPr>
          <w:color w:val="000000" w:themeColor="text1"/>
          <w:u w:color="000000" w:themeColor="text1"/>
        </w:rPr>
        <w:t>s tortfeasor is a long</w:t>
      </w:r>
      <w:r>
        <w:rPr>
          <w:color w:val="000000" w:themeColor="text1"/>
          <w:u w:color="000000" w:themeColor="text1"/>
        </w:rPr>
        <w:noBreakHyphen/>
      </w:r>
      <w:r w:rsidRPr="00A1498B">
        <w:rPr>
          <w:color w:val="000000" w:themeColor="text1"/>
          <w:u w:color="000000" w:themeColor="text1"/>
        </w:rPr>
        <w:t xml:space="preserve">standing right in our legal system, and we will only find it abrogated by statute through </w:t>
      </w:r>
      <w:r w:rsidRPr="00032FA9">
        <w:rPr>
          <w:color w:val="000000" w:themeColor="text1"/>
          <w:u w:color="000000" w:themeColor="text1"/>
        </w:rPr>
        <w:t>‘</w:t>
      </w:r>
      <w:r w:rsidRPr="00A1498B">
        <w:rPr>
          <w:color w:val="000000" w:themeColor="text1"/>
          <w:u w:color="000000" w:themeColor="text1"/>
        </w:rPr>
        <w:t>clear legislative intent</w:t>
      </w:r>
      <w:r w:rsidRPr="00032FA9">
        <w:rPr>
          <w:color w:val="000000" w:themeColor="text1"/>
          <w:u w:color="000000" w:themeColor="text1"/>
        </w:rPr>
        <w:t>’</w:t>
      </w:r>
      <w:r w:rsidRPr="00A1498B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</w:t>
      </w:r>
      <w:r w:rsidRPr="00A1498B">
        <w:rPr>
          <w:color w:val="000000" w:themeColor="text1"/>
          <w:u w:color="000000" w:themeColor="text1"/>
        </w:rPr>
        <w:t xml:space="preserve"> and </w:t>
      </w:r>
    </w:p>
    <w:p w:rsidR="000A0583" w:rsidRPr="00A1498B" w:rsidRDefault="000A0583" w:rsidP="000A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0583" w:rsidRDefault="000A0583" w:rsidP="000A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A1498B">
        <w:rPr>
          <w:color w:val="000000" w:themeColor="text1"/>
          <w:u w:color="000000" w:themeColor="text1"/>
        </w:rPr>
        <w:t xml:space="preserve">hereas, the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 xml:space="preserve">ourt provided in its majority opinion that “we are not persuaded that (limiting personal liability) was the intent of the </w:t>
      </w:r>
      <w:r>
        <w:rPr>
          <w:color w:val="000000" w:themeColor="text1"/>
          <w:u w:color="000000" w:themeColor="text1"/>
        </w:rPr>
        <w:t>G</w:t>
      </w:r>
      <w:r w:rsidRPr="00A1498B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A</w:t>
      </w:r>
      <w:r w:rsidRPr="00A1498B">
        <w:rPr>
          <w:color w:val="000000" w:themeColor="text1"/>
          <w:u w:color="000000" w:themeColor="text1"/>
        </w:rPr>
        <w:t>sse</w:t>
      </w:r>
      <w:r>
        <w:rPr>
          <w:color w:val="000000" w:themeColor="text1"/>
          <w:u w:color="000000" w:themeColor="text1"/>
        </w:rPr>
        <w:t>mbly</w:t>
      </w:r>
      <w:r w:rsidRPr="00A1498B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</w:t>
      </w:r>
      <w:r w:rsidRPr="00A1498B">
        <w:rPr>
          <w:color w:val="000000" w:themeColor="text1"/>
          <w:u w:color="000000" w:themeColor="text1"/>
        </w:rPr>
        <w:t xml:space="preserve"> and</w:t>
      </w:r>
    </w:p>
    <w:p w:rsidR="000A0583" w:rsidRPr="00A1498B" w:rsidRDefault="000A0583" w:rsidP="000A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0583" w:rsidRDefault="000A0583" w:rsidP="000A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</w:t>
      </w:r>
      <w:r w:rsidRPr="00A1498B">
        <w:rPr>
          <w:color w:val="000000" w:themeColor="text1"/>
          <w:u w:color="000000" w:themeColor="text1"/>
        </w:rPr>
        <w:t xml:space="preserve">hereas, the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 xml:space="preserve">ourt stated in its majority opinion that they “conclude that </w:t>
      </w:r>
      <w:r>
        <w:rPr>
          <w:color w:val="000000" w:themeColor="text1"/>
          <w:u w:color="000000" w:themeColor="text1"/>
        </w:rPr>
        <w:t>Se</w:t>
      </w:r>
      <w:r w:rsidRPr="00A1498B">
        <w:rPr>
          <w:color w:val="000000" w:themeColor="text1"/>
          <w:u w:color="000000" w:themeColor="text1"/>
        </w:rPr>
        <w:t>ction 33</w:t>
      </w:r>
      <w:r>
        <w:rPr>
          <w:color w:val="000000" w:themeColor="text1"/>
          <w:u w:color="000000" w:themeColor="text1"/>
        </w:rPr>
        <w:noBreakHyphen/>
      </w:r>
      <w:r w:rsidRPr="00A1498B">
        <w:rPr>
          <w:color w:val="000000" w:themeColor="text1"/>
          <w:u w:color="000000" w:themeColor="text1"/>
        </w:rPr>
        <w:t>44</w:t>
      </w:r>
      <w:r>
        <w:rPr>
          <w:color w:val="000000" w:themeColor="text1"/>
          <w:u w:color="000000" w:themeColor="text1"/>
        </w:rPr>
        <w:noBreakHyphen/>
      </w:r>
      <w:r w:rsidRPr="00A1498B">
        <w:rPr>
          <w:color w:val="000000" w:themeColor="text1"/>
          <w:u w:color="000000" w:themeColor="text1"/>
        </w:rPr>
        <w:t>303(a) only protects non</w:t>
      </w:r>
      <w:r>
        <w:rPr>
          <w:color w:val="000000" w:themeColor="text1"/>
          <w:u w:color="000000" w:themeColor="text1"/>
        </w:rPr>
        <w:noBreakHyphen/>
      </w:r>
      <w:r w:rsidRPr="00A1498B">
        <w:rPr>
          <w:color w:val="000000" w:themeColor="text1"/>
          <w:u w:color="000000" w:themeColor="text1"/>
        </w:rPr>
        <w:t xml:space="preserve">tortfeasor members from vicarious liability and does not insulate the tortfeasor himself from personal liability for his actions.” </w:t>
      </w:r>
      <w:r>
        <w:rPr>
          <w:color w:val="000000" w:themeColor="text1"/>
          <w:u w:color="000000" w:themeColor="text1"/>
        </w:rPr>
        <w:t xml:space="preserve"> N</w:t>
      </w:r>
      <w:r w:rsidRPr="00A1498B">
        <w:rPr>
          <w:color w:val="000000" w:themeColor="text1"/>
          <w:u w:color="000000" w:themeColor="text1"/>
        </w:rPr>
        <w:t>ow, therefore,</w:t>
      </w:r>
    </w:p>
    <w:p w:rsidR="000A0583" w:rsidRDefault="000A0583" w:rsidP="000A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7D7" w:rsidRDefault="002917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917D7" w:rsidRDefault="002917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7D7" w:rsidRDefault="002917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A0583">
        <w:rPr>
          <w:color w:val="000000" w:themeColor="text1"/>
          <w:u w:color="000000" w:themeColor="text1"/>
        </w:rPr>
        <w:t>T</w:t>
      </w:r>
      <w:r w:rsidR="000A0583" w:rsidRPr="00A1498B">
        <w:rPr>
          <w:color w:val="000000" w:themeColor="text1"/>
          <w:u w:color="000000" w:themeColor="text1"/>
        </w:rPr>
        <w:t xml:space="preserve">he </w:t>
      </w:r>
      <w:r w:rsidR="000A0583">
        <w:rPr>
          <w:color w:val="000000" w:themeColor="text1"/>
          <w:u w:color="000000" w:themeColor="text1"/>
        </w:rPr>
        <w:t>G</w:t>
      </w:r>
      <w:r w:rsidR="000A0583" w:rsidRPr="00A1498B">
        <w:rPr>
          <w:color w:val="000000" w:themeColor="text1"/>
          <w:u w:color="000000" w:themeColor="text1"/>
        </w:rPr>
        <w:t xml:space="preserve">eneral </w:t>
      </w:r>
      <w:r w:rsidR="000A0583">
        <w:rPr>
          <w:color w:val="000000" w:themeColor="text1"/>
          <w:u w:color="000000" w:themeColor="text1"/>
        </w:rPr>
        <w:t>A</w:t>
      </w:r>
      <w:r w:rsidR="000A0583" w:rsidRPr="00A1498B">
        <w:rPr>
          <w:color w:val="000000" w:themeColor="text1"/>
          <w:u w:color="000000" w:themeColor="text1"/>
        </w:rPr>
        <w:t xml:space="preserve">ssembly, by this </w:t>
      </w:r>
      <w:r w:rsidR="000A0583">
        <w:rPr>
          <w:color w:val="000000" w:themeColor="text1"/>
          <w:u w:color="000000" w:themeColor="text1"/>
        </w:rPr>
        <w:t>act</w:t>
      </w:r>
      <w:r w:rsidR="000A0583" w:rsidRPr="00A1498B">
        <w:rPr>
          <w:color w:val="000000" w:themeColor="text1"/>
          <w:u w:color="000000" w:themeColor="text1"/>
        </w:rPr>
        <w:t xml:space="preserve">, </w:t>
      </w:r>
      <w:r w:rsidR="000A0583">
        <w:rPr>
          <w:color w:val="000000" w:themeColor="text1"/>
          <w:u w:color="000000" w:themeColor="text1"/>
        </w:rPr>
        <w:t>reenacts</w:t>
      </w:r>
      <w:r w:rsidR="000A0583" w:rsidRPr="00A1498B">
        <w:rPr>
          <w:color w:val="000000" w:themeColor="text1"/>
          <w:u w:color="000000" w:themeColor="text1"/>
        </w:rPr>
        <w:t xml:space="preserve"> </w:t>
      </w:r>
      <w:r w:rsidR="000A0583">
        <w:rPr>
          <w:color w:val="000000" w:themeColor="text1"/>
          <w:u w:color="000000" w:themeColor="text1"/>
        </w:rPr>
        <w:t>S</w:t>
      </w:r>
      <w:r w:rsidR="000A0583" w:rsidRPr="00A1498B">
        <w:rPr>
          <w:color w:val="000000" w:themeColor="text1"/>
          <w:u w:color="000000" w:themeColor="text1"/>
        </w:rPr>
        <w:t>ection 33</w:t>
      </w:r>
      <w:r w:rsidR="000A0583">
        <w:rPr>
          <w:color w:val="000000" w:themeColor="text1"/>
          <w:u w:color="000000" w:themeColor="text1"/>
        </w:rPr>
        <w:noBreakHyphen/>
      </w:r>
      <w:r w:rsidR="000A0583" w:rsidRPr="00A1498B">
        <w:rPr>
          <w:color w:val="000000" w:themeColor="text1"/>
          <w:u w:color="000000" w:themeColor="text1"/>
        </w:rPr>
        <w:t>44</w:t>
      </w:r>
      <w:r w:rsidR="000A0583">
        <w:rPr>
          <w:color w:val="000000" w:themeColor="text1"/>
          <w:u w:color="000000" w:themeColor="text1"/>
        </w:rPr>
        <w:noBreakHyphen/>
      </w:r>
      <w:r w:rsidR="000A0583" w:rsidRPr="00A1498B">
        <w:rPr>
          <w:color w:val="000000" w:themeColor="text1"/>
          <w:u w:color="000000" w:themeColor="text1"/>
        </w:rPr>
        <w:t>303</w:t>
      </w:r>
      <w:r w:rsidR="000A0583">
        <w:rPr>
          <w:color w:val="000000" w:themeColor="text1"/>
          <w:u w:color="000000" w:themeColor="text1"/>
        </w:rPr>
        <w:t>,</w:t>
      </w:r>
      <w:r w:rsidR="000A0583" w:rsidRPr="00A1498B">
        <w:rPr>
          <w:color w:val="000000" w:themeColor="text1"/>
          <w:u w:color="000000" w:themeColor="text1"/>
        </w:rPr>
        <w:t xml:space="preserve"> </w:t>
      </w:r>
      <w:r w:rsidR="000A0583">
        <w:rPr>
          <w:color w:val="000000" w:themeColor="text1"/>
          <w:u w:color="000000" w:themeColor="text1"/>
        </w:rPr>
        <w:t>C</w:t>
      </w:r>
      <w:r w:rsidR="000A0583" w:rsidRPr="00A1498B">
        <w:rPr>
          <w:color w:val="000000" w:themeColor="text1"/>
          <w:u w:color="000000" w:themeColor="text1"/>
        </w:rPr>
        <w:t xml:space="preserve">ode of </w:t>
      </w:r>
      <w:r w:rsidR="000A0583">
        <w:rPr>
          <w:color w:val="000000" w:themeColor="text1"/>
          <w:u w:color="000000" w:themeColor="text1"/>
        </w:rPr>
        <w:t>L</w:t>
      </w:r>
      <w:r w:rsidR="000A0583" w:rsidRPr="00A1498B">
        <w:rPr>
          <w:color w:val="000000" w:themeColor="text1"/>
          <w:u w:color="000000" w:themeColor="text1"/>
        </w:rPr>
        <w:t xml:space="preserve">aws </w:t>
      </w:r>
      <w:r w:rsidR="000A0583">
        <w:rPr>
          <w:color w:val="000000" w:themeColor="text1"/>
          <w:u w:color="000000" w:themeColor="text1"/>
        </w:rPr>
        <w:t xml:space="preserve">of South Carolina, 1976, </w:t>
      </w:r>
      <w:r w:rsidR="000A0583" w:rsidRPr="00A1498B">
        <w:rPr>
          <w:color w:val="000000" w:themeColor="text1"/>
          <w:u w:color="000000" w:themeColor="text1"/>
        </w:rPr>
        <w:t xml:space="preserve">as of the effective date of this </w:t>
      </w:r>
      <w:r w:rsidR="000A0583">
        <w:rPr>
          <w:color w:val="000000" w:themeColor="text1"/>
          <w:u w:color="000000" w:themeColor="text1"/>
        </w:rPr>
        <w:t>act</w:t>
      </w:r>
      <w:r w:rsidR="000A0583" w:rsidRPr="00A1498B">
        <w:rPr>
          <w:color w:val="000000" w:themeColor="text1"/>
          <w:u w:color="000000" w:themeColor="text1"/>
        </w:rPr>
        <w:t xml:space="preserve"> that was interpreted in the </w:t>
      </w:r>
      <w:r w:rsidR="000A0583" w:rsidRPr="003E545D">
        <w:rPr>
          <w:i/>
          <w:color w:val="000000" w:themeColor="text1"/>
          <w:u w:color="000000" w:themeColor="text1"/>
        </w:rPr>
        <w:t>16 Jade Street</w:t>
      </w:r>
      <w:r w:rsidR="000A0583" w:rsidRPr="00A1498B">
        <w:rPr>
          <w:color w:val="000000" w:themeColor="text1"/>
          <w:u w:color="000000" w:themeColor="text1"/>
        </w:rPr>
        <w:t xml:space="preserve"> opinion of the </w:t>
      </w:r>
      <w:r w:rsidR="000A0583">
        <w:rPr>
          <w:color w:val="000000" w:themeColor="text1"/>
          <w:u w:color="000000" w:themeColor="text1"/>
        </w:rPr>
        <w:t>S</w:t>
      </w:r>
      <w:r w:rsidR="000A0583" w:rsidRPr="00A1498B">
        <w:rPr>
          <w:color w:val="000000" w:themeColor="text1"/>
          <w:u w:color="000000" w:themeColor="text1"/>
        </w:rPr>
        <w:t xml:space="preserve">outh </w:t>
      </w:r>
      <w:r w:rsidR="000A0583">
        <w:rPr>
          <w:color w:val="000000" w:themeColor="text1"/>
          <w:u w:color="000000" w:themeColor="text1"/>
        </w:rPr>
        <w:t>C</w:t>
      </w:r>
      <w:r w:rsidR="000A0583" w:rsidRPr="00A1498B">
        <w:rPr>
          <w:color w:val="000000" w:themeColor="text1"/>
          <w:u w:color="000000" w:themeColor="text1"/>
        </w:rPr>
        <w:t xml:space="preserve">arolina </w:t>
      </w:r>
      <w:r w:rsidR="000A0583">
        <w:rPr>
          <w:color w:val="000000" w:themeColor="text1"/>
          <w:u w:color="000000" w:themeColor="text1"/>
        </w:rPr>
        <w:t>S</w:t>
      </w:r>
      <w:r w:rsidR="000A0583" w:rsidRPr="00A1498B">
        <w:rPr>
          <w:color w:val="000000" w:themeColor="text1"/>
          <w:u w:color="000000" w:themeColor="text1"/>
        </w:rPr>
        <w:t xml:space="preserve">upreme </w:t>
      </w:r>
      <w:r w:rsidR="000A0583">
        <w:rPr>
          <w:color w:val="000000" w:themeColor="text1"/>
          <w:u w:color="000000" w:themeColor="text1"/>
        </w:rPr>
        <w:t>C</w:t>
      </w:r>
      <w:r w:rsidR="000A0583" w:rsidRPr="00A1498B">
        <w:rPr>
          <w:color w:val="000000" w:themeColor="text1"/>
          <w:u w:color="000000" w:themeColor="text1"/>
        </w:rPr>
        <w:t xml:space="preserve">ourt so that the clear and unambiguous intent of the </w:t>
      </w:r>
      <w:r w:rsidR="000A0583">
        <w:rPr>
          <w:color w:val="000000" w:themeColor="text1"/>
          <w:u w:color="000000" w:themeColor="text1"/>
        </w:rPr>
        <w:t>G</w:t>
      </w:r>
      <w:r w:rsidR="000A0583" w:rsidRPr="00A1498B">
        <w:rPr>
          <w:color w:val="000000" w:themeColor="text1"/>
          <w:u w:color="000000" w:themeColor="text1"/>
        </w:rPr>
        <w:t xml:space="preserve">eneral </w:t>
      </w:r>
      <w:r w:rsidR="000A0583">
        <w:rPr>
          <w:color w:val="000000" w:themeColor="text1"/>
          <w:u w:color="000000" w:themeColor="text1"/>
        </w:rPr>
        <w:t>A</w:t>
      </w:r>
      <w:r w:rsidR="000A0583" w:rsidRPr="00A1498B">
        <w:rPr>
          <w:color w:val="000000" w:themeColor="text1"/>
          <w:u w:color="000000" w:themeColor="text1"/>
        </w:rPr>
        <w:t xml:space="preserve">ssembly of the </w:t>
      </w:r>
      <w:r w:rsidR="000A0583">
        <w:rPr>
          <w:color w:val="000000" w:themeColor="text1"/>
          <w:u w:color="000000" w:themeColor="text1"/>
        </w:rPr>
        <w:t>S</w:t>
      </w:r>
      <w:r w:rsidR="000A0583" w:rsidRPr="00A1498B">
        <w:rPr>
          <w:color w:val="000000" w:themeColor="text1"/>
          <w:u w:color="000000" w:themeColor="text1"/>
        </w:rPr>
        <w:t xml:space="preserve">tate of </w:t>
      </w:r>
      <w:r w:rsidR="000A0583">
        <w:rPr>
          <w:color w:val="000000" w:themeColor="text1"/>
          <w:u w:color="000000" w:themeColor="text1"/>
        </w:rPr>
        <w:t>S</w:t>
      </w:r>
      <w:r w:rsidR="000A0583" w:rsidRPr="00A1498B">
        <w:rPr>
          <w:color w:val="000000" w:themeColor="text1"/>
          <w:u w:color="000000" w:themeColor="text1"/>
        </w:rPr>
        <w:t xml:space="preserve">outh </w:t>
      </w:r>
      <w:r w:rsidR="000A0583">
        <w:rPr>
          <w:color w:val="000000" w:themeColor="text1"/>
          <w:u w:color="000000" w:themeColor="text1"/>
        </w:rPr>
        <w:t>C</w:t>
      </w:r>
      <w:r w:rsidR="000A0583" w:rsidRPr="00A1498B">
        <w:rPr>
          <w:color w:val="000000" w:themeColor="text1"/>
          <w:u w:color="000000" w:themeColor="text1"/>
        </w:rPr>
        <w:t xml:space="preserve">arolina as expressed in the language of that </w:t>
      </w:r>
      <w:r w:rsidR="000A0583">
        <w:rPr>
          <w:color w:val="000000" w:themeColor="text1"/>
          <w:u w:color="000000" w:themeColor="text1"/>
        </w:rPr>
        <w:t>s</w:t>
      </w:r>
      <w:r w:rsidR="000A0583" w:rsidRPr="00A1498B">
        <w:rPr>
          <w:color w:val="000000" w:themeColor="text1"/>
          <w:u w:color="000000" w:themeColor="text1"/>
        </w:rPr>
        <w:t xml:space="preserve">ection is that the limited liability act was intended by the </w:t>
      </w:r>
      <w:r w:rsidR="000A0583">
        <w:rPr>
          <w:color w:val="000000" w:themeColor="text1"/>
          <w:u w:color="000000" w:themeColor="text1"/>
        </w:rPr>
        <w:t>G</w:t>
      </w:r>
      <w:r w:rsidR="000A0583" w:rsidRPr="00A1498B">
        <w:rPr>
          <w:color w:val="000000" w:themeColor="text1"/>
          <w:u w:color="000000" w:themeColor="text1"/>
        </w:rPr>
        <w:t xml:space="preserve">eneral </w:t>
      </w:r>
      <w:r w:rsidR="000A0583">
        <w:rPr>
          <w:color w:val="000000" w:themeColor="text1"/>
          <w:u w:color="000000" w:themeColor="text1"/>
        </w:rPr>
        <w:t>A</w:t>
      </w:r>
      <w:r w:rsidR="000A0583" w:rsidRPr="00A1498B">
        <w:rPr>
          <w:color w:val="000000" w:themeColor="text1"/>
          <w:u w:color="000000" w:themeColor="text1"/>
        </w:rPr>
        <w:t xml:space="preserve">ssembly to shield a member of an </w:t>
      </w:r>
      <w:r w:rsidR="000A0583">
        <w:rPr>
          <w:color w:val="000000" w:themeColor="text1"/>
          <w:u w:color="000000" w:themeColor="text1"/>
        </w:rPr>
        <w:t xml:space="preserve">LLC </w:t>
      </w:r>
      <w:r w:rsidR="000A0583" w:rsidRPr="00A1498B">
        <w:rPr>
          <w:color w:val="000000" w:themeColor="text1"/>
          <w:u w:color="000000" w:themeColor="text1"/>
        </w:rPr>
        <w:t>from personal liability for actions taken in the ordina</w:t>
      </w:r>
      <w:r w:rsidR="000A0583">
        <w:rPr>
          <w:color w:val="000000" w:themeColor="text1"/>
          <w:u w:color="000000" w:themeColor="text1"/>
        </w:rPr>
        <w:t>ry course of business of the LLC</w:t>
      </w:r>
      <w:r w:rsidR="000A0583" w:rsidRPr="00A1498B">
        <w:rPr>
          <w:color w:val="000000" w:themeColor="text1"/>
          <w:u w:color="000000" w:themeColor="text1"/>
        </w:rPr>
        <w:t>.</w:t>
      </w:r>
    </w:p>
    <w:p w:rsidR="002917D7" w:rsidRDefault="002917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917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A0583">
        <w:t>2</w:t>
      </w:r>
      <w:r>
        <w:t>.</w:t>
      </w:r>
      <w:r>
        <w:tab/>
        <w:t>This act takes effect upon approval by the Governor.</w:t>
      </w:r>
    </w:p>
    <w:p w:rsidR="00D541EE" w:rsidRDefault="0010776B" w:rsidP="00A24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541EE" w:rsidRDefault="00D541EE" w:rsidP="005321E7">
      <w:pPr>
        <w:suppressAutoHyphens/>
      </w:pPr>
    </w:p>
    <w:sectPr w:rsidR="00D541EE" w:rsidSect="00EC092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17D7" w:rsidRDefault="002917D7" w:rsidP="009F0C77">
      <w:r>
        <w:separator/>
      </w:r>
    </w:p>
  </w:endnote>
  <w:endnote w:type="continuationSeparator" w:id="0">
    <w:p w:rsidR="002917D7" w:rsidRDefault="002917D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5526A7-1BB6-4D10-9A9C-B459624E190A}"/>
    <w:embedBold r:id="rId2" w:fontKey="{072EB773-BCC8-4C12-82A1-D916EAF105DE}"/>
    <w:embedItalic r:id="rId3" w:fontKey="{B927569C-0FCE-4787-B50A-15A10F0BAE2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F9B461D1-5D58-4C2E-AF41-8711AC0BB35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228217C-6BC6-490A-80C6-C9C3D3DBF8D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8E1" w:rsidRPr="00D541EE" w:rsidRDefault="00D541EE" w:rsidP="00D541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[5150</w:t>
    </w:r>
    <w:r w:rsidR="00EC0925">
      <w:t>-</w:t>
    </w:r>
    <w:fldSimple w:instr=" PAGE  \* MERGEFORMAT ">
      <w:r w:rsidR="005321E7">
        <w:rPr>
          <w:noProof/>
        </w:rPr>
        <w:t>1</w:t>
      </w:r>
    </w:fldSimple>
    <w:r w:rsidR="00EC092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925" w:rsidRPr="00D541EE" w:rsidRDefault="00EC0925" w:rsidP="00D541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[5150]</w:t>
    </w:r>
    <w:r>
      <w:tab/>
    </w:r>
    <w:fldSimple w:instr=" PAGE  \* MERGEFORMAT ">
      <w:r w:rsidR="005321E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17D7" w:rsidRDefault="002917D7" w:rsidP="009F0C77">
      <w:r>
        <w:separator/>
      </w:r>
    </w:p>
  </w:footnote>
  <w:footnote w:type="continuationSeparator" w:id="0">
    <w:p w:rsidR="002917D7" w:rsidRDefault="002917D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4064SD12"/>
    <w:docVar w:name="CoverBillType" w:val="b"/>
    <w:docVar w:name="docpath" w:val="L:\Council\bills\DKA\4064SD12.DOCX"/>
    <w:docVar w:name="dvBillNumber" w:val="5150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0C7B47"/>
    <w:rsid w:val="00011869"/>
    <w:rsid w:val="000A0583"/>
    <w:rsid w:val="000C7B47"/>
    <w:rsid w:val="000E1785"/>
    <w:rsid w:val="000F28E1"/>
    <w:rsid w:val="000F40FA"/>
    <w:rsid w:val="000F4308"/>
    <w:rsid w:val="0010776B"/>
    <w:rsid w:val="00133E66"/>
    <w:rsid w:val="001435A3"/>
    <w:rsid w:val="001728A3"/>
    <w:rsid w:val="001D08F2"/>
    <w:rsid w:val="001D525B"/>
    <w:rsid w:val="001D7F4F"/>
    <w:rsid w:val="002321B6"/>
    <w:rsid w:val="00250967"/>
    <w:rsid w:val="002543C8"/>
    <w:rsid w:val="00284AAE"/>
    <w:rsid w:val="002917D7"/>
    <w:rsid w:val="002E5912"/>
    <w:rsid w:val="00325348"/>
    <w:rsid w:val="0032732C"/>
    <w:rsid w:val="00336AD0"/>
    <w:rsid w:val="0037079A"/>
    <w:rsid w:val="003D01E8"/>
    <w:rsid w:val="003E5288"/>
    <w:rsid w:val="003F6D79"/>
    <w:rsid w:val="00403965"/>
    <w:rsid w:val="0041760A"/>
    <w:rsid w:val="00417C01"/>
    <w:rsid w:val="004316BB"/>
    <w:rsid w:val="004809EE"/>
    <w:rsid w:val="004E7D54"/>
    <w:rsid w:val="004F6576"/>
    <w:rsid w:val="005273C6"/>
    <w:rsid w:val="00530A69"/>
    <w:rsid w:val="005321E7"/>
    <w:rsid w:val="00545593"/>
    <w:rsid w:val="00577C6C"/>
    <w:rsid w:val="005C2FE2"/>
    <w:rsid w:val="005E2BC9"/>
    <w:rsid w:val="00605102"/>
    <w:rsid w:val="006215AA"/>
    <w:rsid w:val="006913C9"/>
    <w:rsid w:val="0069470D"/>
    <w:rsid w:val="006C5673"/>
    <w:rsid w:val="00722F7B"/>
    <w:rsid w:val="00734F00"/>
    <w:rsid w:val="007A70AE"/>
    <w:rsid w:val="008362E8"/>
    <w:rsid w:val="008864EB"/>
    <w:rsid w:val="008A1768"/>
    <w:rsid w:val="008F4429"/>
    <w:rsid w:val="0094021A"/>
    <w:rsid w:val="009C6A0B"/>
    <w:rsid w:val="009F0C77"/>
    <w:rsid w:val="009F4DD1"/>
    <w:rsid w:val="00A24140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2EE7"/>
    <w:rsid w:val="00C0345E"/>
    <w:rsid w:val="00C3483A"/>
    <w:rsid w:val="00C55AAD"/>
    <w:rsid w:val="00C74E9D"/>
    <w:rsid w:val="00C82FD3"/>
    <w:rsid w:val="00C92819"/>
    <w:rsid w:val="00CC6B7B"/>
    <w:rsid w:val="00CD2089"/>
    <w:rsid w:val="00D541EE"/>
    <w:rsid w:val="00D61417"/>
    <w:rsid w:val="00D73A67"/>
    <w:rsid w:val="00D970A9"/>
    <w:rsid w:val="00DB5DD2"/>
    <w:rsid w:val="00DF3845"/>
    <w:rsid w:val="00E20F25"/>
    <w:rsid w:val="00E41911"/>
    <w:rsid w:val="00E92EEF"/>
    <w:rsid w:val="00EC092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722F7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262B41-ACE7-4334-BD7E-FB5F4C6ED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428</Words>
  <Characters>2168</Characters>
  <Application>Microsoft Office Word</Application>
  <DocSecurity>0</DocSecurity>
  <Lines>77</Lines>
  <Paragraphs>20</Paragraphs>
  <ScaleCrop>false</ScaleCrop>
  <Company> </Company>
  <LinksUpToDate>false</LinksUpToDate>
  <CharactersWithSpaces>2576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lisacourtney</cp:lastModifiedBy>
  <cp:revision>2</cp:revision>
  <cp:lastPrinted>2012-04-19T14:39:00Z</cp:lastPrinted>
  <dcterms:created xsi:type="dcterms:W3CDTF">2012-04-19T20:55:00Z</dcterms:created>
  <dcterms:modified xsi:type="dcterms:W3CDTF">2012-04-19T20:55:00Z</dcterms:modified>
</cp:coreProperties>
</file>