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DE" w:rsidRDefault="00E656DE" w:rsidP="001D7F4F">
      <w:pPr>
        <w:pStyle w:val="BillDots"/>
      </w:pPr>
      <w:r>
        <w:t>AMENDED</w:t>
      </w:r>
    </w:p>
    <w:p w:rsidR="00E656DE" w:rsidRDefault="00E656DE" w:rsidP="001D7F4F">
      <w:pPr>
        <w:pStyle w:val="BillDots"/>
      </w:pPr>
      <w:r>
        <w:t>June 27, 2012</w:t>
      </w:r>
    </w:p>
    <w:p w:rsidR="00E656DE" w:rsidRDefault="00E656DE" w:rsidP="001D7F4F">
      <w:pPr>
        <w:pStyle w:val="BillDots"/>
      </w:pPr>
    </w:p>
    <w:p w:rsidR="00E656DE" w:rsidRPr="00E656DE" w:rsidRDefault="00E656DE" w:rsidP="00E656DE">
      <w:pPr>
        <w:pStyle w:val="BillDots"/>
        <w:tabs>
          <w:tab w:val="clear" w:pos="216"/>
          <w:tab w:val="clear" w:pos="432"/>
          <w:tab w:val="clear" w:pos="648"/>
          <w:tab w:val="clear" w:pos="864"/>
          <w:tab w:val="clear" w:pos="1080"/>
          <w:tab w:val="clear" w:pos="1296"/>
          <w:tab w:val="clear" w:pos="5904"/>
          <w:tab w:val="right" w:pos="5933"/>
        </w:tabs>
      </w:pPr>
      <w:r>
        <w:tab/>
      </w:r>
      <w:r>
        <w:rPr>
          <w:b/>
          <w:sz w:val="36"/>
        </w:rPr>
        <w:t>H. 5435</w:t>
      </w:r>
    </w:p>
    <w:p w:rsidR="00E656DE" w:rsidRDefault="00E656DE" w:rsidP="001D7F4F">
      <w:pPr>
        <w:pStyle w:val="BillDots"/>
      </w:pPr>
    </w:p>
    <w:p w:rsidR="00E656DE" w:rsidRDefault="00E656DE" w:rsidP="00E656DE">
      <w:pPr>
        <w:pStyle w:val="BillDots"/>
        <w:jc w:val="center"/>
      </w:pPr>
      <w:r>
        <w:t xml:space="preserve">Introduced by </w:t>
      </w:r>
      <w:r w:rsidRPr="00CF70DA">
        <w:t>Reps. Harrell and Bingham</w:t>
      </w:r>
    </w:p>
    <w:p w:rsidR="00E656DE" w:rsidRDefault="00E656DE" w:rsidP="001D7F4F">
      <w:pPr>
        <w:pStyle w:val="BillDots"/>
      </w:pPr>
    </w:p>
    <w:p w:rsidR="00E656DE" w:rsidRDefault="00E656DE" w:rsidP="001D7F4F">
      <w:pPr>
        <w:pStyle w:val="BillDots"/>
      </w:pPr>
      <w:r>
        <w:t>S. Printed 6/27/12--H.</w:t>
      </w:r>
    </w:p>
    <w:p w:rsidR="00E656DE" w:rsidRDefault="00E656DE" w:rsidP="001D7F4F">
      <w:pPr>
        <w:pStyle w:val="BillDots"/>
      </w:pPr>
      <w:r>
        <w:t>Read the first time June 26, 2012.</w:t>
      </w:r>
    </w:p>
    <w:p w:rsidR="00E656DE" w:rsidRPr="00E656DE" w:rsidRDefault="00E656DE" w:rsidP="00E656DE">
      <w:pPr>
        <w:pStyle w:val="BillDots"/>
        <w:jc w:val="center"/>
      </w:pPr>
      <w:r>
        <w:rPr>
          <w:u w:val="single"/>
        </w:rPr>
        <w:t>            </w:t>
      </w:r>
    </w:p>
    <w:p w:rsidR="00E656DE" w:rsidRDefault="00E656DE" w:rsidP="001D7F4F">
      <w:pPr>
        <w:pStyle w:val="BillDots"/>
      </w:pPr>
    </w:p>
    <w:p w:rsidR="000364B4" w:rsidRDefault="000364B4" w:rsidP="001D7F4F">
      <w:pPr>
        <w:pStyle w:val="BillDots"/>
        <w:sectPr w:rsidR="000364B4" w:rsidSect="000364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F7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3D" w:rsidRPr="00DF0EA5" w:rsidRDefault="0048653D" w:rsidP="00486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3156B">
        <w:rPr>
          <w:color w:val="000000" w:themeColor="text1"/>
          <w:u w:color="000000" w:themeColor="text1"/>
        </w:rPr>
        <w:t>TO PROVIDE FOR THE CONTINUING AUTHORITY TO PAY THE EXPENSES OF STATE GOVERNMENT IF THE 2012</w:t>
      </w:r>
      <w:r>
        <w:rPr>
          <w:color w:val="000000" w:themeColor="text1"/>
          <w:u w:color="000000" w:themeColor="text1"/>
        </w:rPr>
        <w:noBreakHyphen/>
      </w:r>
      <w:r w:rsidRPr="00F3156B">
        <w:rPr>
          <w:color w:val="000000" w:themeColor="text1"/>
          <w:u w:color="000000" w:themeColor="text1"/>
        </w:rPr>
        <w:t>2013 FISCAL YEAR BEGINS WITHOUT A GENERAL APPROPRIATIONS ACT FOR THAT YEAR IN EFFECT.</w:t>
      </w:r>
    </w:p>
    <w:p w:rsidR="00E656DE" w:rsidRDefault="00E65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55F78" w:rsidRDefault="00455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78" w:rsidRDefault="00455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F78" w:rsidRDefault="00455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931">
        <w:rPr>
          <w:u w:color="000000" w:themeColor="text1"/>
        </w:rPr>
        <w:t>SECTION</w:t>
      </w:r>
      <w:r w:rsidRPr="006B6931">
        <w:rPr>
          <w:u w:color="000000" w:themeColor="text1"/>
        </w:rPr>
        <w:tab/>
        <w:t>1.</w:t>
      </w:r>
      <w:r w:rsidRPr="006B6931">
        <w:rPr>
          <w:u w:color="000000" w:themeColor="text1"/>
        </w:rPr>
        <w:tab/>
        <w:t>(A)</w:t>
      </w:r>
      <w:r w:rsidRPr="006B6931">
        <w:rPr>
          <w:u w:color="000000" w:themeColor="text1"/>
        </w:rPr>
        <w:tab/>
        <w:t>If the 2012</w:t>
      </w:r>
      <w:r w:rsidRPr="006B6931">
        <w:rPr>
          <w:u w:color="000000" w:themeColor="text1"/>
        </w:rPr>
        <w:noBreakHyphen/>
        <w:t>2013 state fiscal year begins with no annual general appropriations act in effect for that year, the authority to pay the recurring expenses of state government continues at the level of amounts appropriated in Act 73 of 2011 for the recurring expenses of state government for fiscal year 2012</w:t>
      </w:r>
      <w:r w:rsidRPr="006B6931">
        <w:rPr>
          <w:u w:color="000000" w:themeColor="text1"/>
        </w:rPr>
        <w:noBreakHyphen/>
        <w:t>2013 except as provided in subsection (B).</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931">
        <w:rPr>
          <w:u w:color="000000" w:themeColor="text1"/>
        </w:rPr>
        <w:tab/>
        <w:t>The effective dates of Parts IA and IB of Act 73 of 2011 are extended until the effective date for appropriations made in a general appropriations act for fiscal year 2012</w:t>
      </w:r>
      <w:r w:rsidRPr="006B6931">
        <w:rPr>
          <w:u w:color="000000" w:themeColor="text1"/>
        </w:rPr>
        <w:noBreakHyphen/>
        <w:t>2013, after which appropriations made pursuant to this joint resolution are deemed to have been made pursuant to the general appropriations act for fiscal year 2012</w:t>
      </w:r>
      <w:r w:rsidRPr="006B6931">
        <w:rPr>
          <w:u w:color="000000" w:themeColor="text1"/>
        </w:rPr>
        <w:noBreakHyphen/>
        <w:t>2013.</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931">
        <w:rPr>
          <w:u w:color="000000" w:themeColor="text1"/>
        </w:rPr>
        <w:tab/>
        <w:t>(B)(1)</w:t>
      </w:r>
      <w:r w:rsidRPr="006B6931">
        <w:rPr>
          <w:u w:color="000000" w:themeColor="text1"/>
        </w:rPr>
        <w:tab/>
        <w:t>Notwithstanding debt service appropriations in Act 73 of 2011 and until the effective date of the appropriations made in a general appropriations act for fiscal year 2012</w:t>
      </w:r>
      <w:r w:rsidRPr="006B6931">
        <w:rPr>
          <w:u w:color="000000" w:themeColor="text1"/>
        </w:rPr>
        <w:noBreakHyphen/>
        <w:t>2013,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rPr>
          <w:u w:color="000000" w:themeColor="text1"/>
        </w:rPr>
        <w:tab/>
      </w:r>
      <w:r w:rsidRPr="006B6931">
        <w:rPr>
          <w:u w:color="000000" w:themeColor="text1"/>
        </w:rPr>
        <w:tab/>
        <w:t>(2)</w:t>
      </w:r>
      <w:r w:rsidRPr="006B6931">
        <w:rPr>
          <w:u w:color="000000" w:themeColor="text1"/>
        </w:rPr>
        <w:tab/>
      </w:r>
      <w:r w:rsidRPr="006B6931">
        <w:t xml:space="preserve">Notwithstanding any other provision of Act 73 of 2011, there is appropriated an additional $42,600,000 to the Budget and Control Board for an employee pay increase of three percent.  </w:t>
      </w:r>
      <w:r w:rsidRPr="006B6931">
        <w:lastRenderedPageBreak/>
        <w:t>Proviso 80A.29 of Part 1B of Act 73 of 2011 providing a zero percent pay increase, is deemed to provide a three percent pay increase effective for the pay period beginning July 1, 2012.  This increase remains in effect until the effective date for appropriations made in a general appropriations act for fiscal year 2012-2013.</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(3)</w:t>
      </w:r>
      <w:r w:rsidRPr="006B6931">
        <w:tab/>
        <w:t>Notwithstanding any other provision of Act 73 of 2011, there is appropriated an additional $48,695,610 to the EIA Salary Supplement to increase the state share of teacher compensation by two percent.  This provision takes effect for the pay period beginning July 1, 2012.  This provision shall remain in effect until the effective date for appropriations made in a general appropriations act for fiscal year 2012-2013.</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(4)</w:t>
      </w:r>
      <w:r w:rsidRPr="006B6931">
        <w:tab/>
        <w:t>Notwithstanding any other provision of Act 73 of 2011, there is appropriated an additional $30,000,000 to the Local Government Fund.  This provision shall remain in effect until the effective date for appropriations made in a general appropriations act for fiscal year 2012-2013.</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(5)</w:t>
      </w:r>
      <w:r w:rsidRPr="006B6931">
        <w:tab/>
        <w:t>Notwithstanding any other provision of Act 73 of 2011, there is appropriated an additional $51,528,219 to the Budget and Control Board for Employee Insurance so as not to increase the premium paid by employees.  This provision shall remain in effect until the effective date for appropriations made in a general appropriations act for fiscal year 2012-2013.</w:t>
      </w:r>
    </w:p>
    <w:p w:rsidR="00E656DE" w:rsidRPr="006B6931"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931">
        <w:tab/>
      </w:r>
      <w:r w:rsidRPr="006B6931">
        <w:tab/>
        <w:t>(6)</w:t>
      </w:r>
      <w:r w:rsidRPr="006B6931">
        <w:tab/>
        <w:t>Notwithstanding any other provision of Act 73 of 2011, there is appropriated an amount sufficient to increase the compensation of a Class I certified law enforcement officers by two percent.  This provision only applies to eligible officers earning less than fifty thousand dollars a year at SLED, the Department of Public Safety, the Department of Probation, Pardon and Parole, the Department of Natural Resources, and the Forestry Commission. This provision takes effect for the pay period beginning July 1, 2012.  This provision shall remain in effect until the effective date for appropriations made in a general appropriations act for fiscal year 2012-2013.</w:t>
      </w:r>
    </w:p>
    <w:p w:rsidR="00E656DE"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656DE" w:rsidP="00E6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931">
        <w:rPr>
          <w:u w:color="000000" w:themeColor="text1"/>
        </w:rPr>
        <w:t>SECTION</w:t>
      </w:r>
      <w:r w:rsidRPr="006B6931">
        <w:rPr>
          <w:u w:color="000000" w:themeColor="text1"/>
        </w:rPr>
        <w:tab/>
        <w:t>2.</w:t>
      </w:r>
      <w:r w:rsidRPr="006B6931">
        <w:rPr>
          <w:u w:color="000000" w:themeColor="text1"/>
        </w:rPr>
        <w:tab/>
        <w:t>This joint resolution takes effect July 1, 2012.</w:t>
      </w:r>
    </w:p>
    <w:p w:rsidR="00361366" w:rsidRDefault="00486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366" w:rsidRDefault="00361366" w:rsidP="00493B73">
      <w:pPr>
        <w:suppressAutoHyphens/>
      </w:pPr>
    </w:p>
    <w:sectPr w:rsidR="00361366" w:rsidSect="000364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F78" w:rsidRDefault="00455F78" w:rsidP="009F0C77">
      <w:r>
        <w:separator/>
      </w:r>
    </w:p>
  </w:endnote>
  <w:endnote w:type="continuationSeparator" w:id="0">
    <w:p w:rsidR="00455F78" w:rsidRDefault="00455F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97E38D-4F48-4204-B168-E0C446068159}"/>
    <w:embedBold r:id="rId2" w:fontKey="{5C4FF96D-DDD6-45F6-BB91-E32315929B43}"/>
  </w:font>
  <w:font w:name="Calibri">
    <w:panose1 w:val="020F0502020204030204"/>
    <w:charset w:val="00"/>
    <w:family w:val="swiss"/>
    <w:pitch w:val="variable"/>
    <w:sig w:usb0="A00002EF" w:usb1="4000207B" w:usb2="00000000" w:usb3="00000000" w:csb0="0000009F" w:csb1="00000000"/>
    <w:embedRegular r:id="rId3" w:fontKey="{89D7E597-A6DF-4301-B426-9B84F5670729}"/>
  </w:font>
  <w:font w:name="Cambria">
    <w:panose1 w:val="02040503050406030204"/>
    <w:charset w:val="00"/>
    <w:family w:val="roman"/>
    <w:pitch w:val="variable"/>
    <w:sig w:usb0="A00002EF" w:usb1="4000004B" w:usb2="00000000" w:usb3="00000000" w:csb0="0000009F" w:csb1="00000000"/>
    <w:embedRegular r:id="rId4" w:fontKey="{D4AD41EB-633D-4444-9E96-AFE6526E1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12C" w:rsidRPr="00361366" w:rsidRDefault="00361366" w:rsidP="00361366">
    <w:pPr>
      <w:pStyle w:val="Footer"/>
      <w:tabs>
        <w:tab w:val="clear" w:pos="4680"/>
        <w:tab w:val="clear" w:pos="9360"/>
        <w:tab w:val="center" w:pos="2995"/>
      </w:tabs>
      <w:spacing w:before="120"/>
    </w:pPr>
    <w:r>
      <w:t>[5435</w:t>
    </w:r>
    <w:r w:rsidR="000364B4">
      <w:t>-</w:t>
    </w:r>
    <w:fldSimple w:instr=" PAGE  \* MERGEFORMAT ">
      <w:r w:rsidR="00493B73">
        <w:rPr>
          <w:noProof/>
        </w:rPr>
        <w:t>1</w:t>
      </w:r>
    </w:fldSimple>
    <w:r w:rsidR="000364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4B4" w:rsidRPr="00361366" w:rsidRDefault="000364B4" w:rsidP="00361366">
    <w:pPr>
      <w:pStyle w:val="Footer"/>
      <w:tabs>
        <w:tab w:val="clear" w:pos="4680"/>
        <w:tab w:val="clear" w:pos="9360"/>
        <w:tab w:val="center" w:pos="2995"/>
      </w:tabs>
      <w:spacing w:before="120"/>
    </w:pPr>
    <w:r>
      <w:t>[5435]</w:t>
    </w:r>
    <w:r>
      <w:tab/>
    </w:r>
    <w:fldSimple w:instr=" PAGE  \* MERGEFORMAT ">
      <w:r w:rsidR="00493B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F78" w:rsidRDefault="00455F78" w:rsidP="009F0C77">
      <w:r>
        <w:separator/>
      </w:r>
    </w:p>
  </w:footnote>
  <w:footnote w:type="continuationSeparator" w:id="0">
    <w:p w:rsidR="00455F78" w:rsidRDefault="00455F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403CM12"/>
    <w:docVar w:name="CoverBillType" w:val="j"/>
    <w:docVar w:name="docpath" w:val="L:\Council\bills\SWB\5403CM12.DOCX"/>
    <w:docVar w:name="dvBillNumber" w:val="5435"/>
    <w:docVar w:name="dvBillNumberPrefix" w:val="H. "/>
    <w:docVar w:name="dvOriginalBody" w:val="House"/>
    <w:docVar w:name="dvSteno" w:val="SWB"/>
    <w:docVar w:name="NameofBody" w:val="h"/>
    <w:docVar w:name="vgroup2" w:val="Council"/>
  </w:docVars>
  <w:rsids>
    <w:rsidRoot w:val="005E5DFC"/>
    <w:rsid w:val="00011869"/>
    <w:rsid w:val="000364B4"/>
    <w:rsid w:val="000E1785"/>
    <w:rsid w:val="000F40FA"/>
    <w:rsid w:val="0010776B"/>
    <w:rsid w:val="00133E66"/>
    <w:rsid w:val="001435A3"/>
    <w:rsid w:val="001D08F2"/>
    <w:rsid w:val="001D525B"/>
    <w:rsid w:val="001D7F4F"/>
    <w:rsid w:val="002321B6"/>
    <w:rsid w:val="00250967"/>
    <w:rsid w:val="002543C8"/>
    <w:rsid w:val="00284AAE"/>
    <w:rsid w:val="002A745C"/>
    <w:rsid w:val="002E5912"/>
    <w:rsid w:val="00325348"/>
    <w:rsid w:val="0032732C"/>
    <w:rsid w:val="00336AD0"/>
    <w:rsid w:val="00361366"/>
    <w:rsid w:val="0037079A"/>
    <w:rsid w:val="003D01E8"/>
    <w:rsid w:val="003E5288"/>
    <w:rsid w:val="003F6D79"/>
    <w:rsid w:val="0041760A"/>
    <w:rsid w:val="00417C01"/>
    <w:rsid w:val="00455F78"/>
    <w:rsid w:val="004809EE"/>
    <w:rsid w:val="0048653D"/>
    <w:rsid w:val="00493B73"/>
    <w:rsid w:val="004E7D54"/>
    <w:rsid w:val="005273C6"/>
    <w:rsid w:val="00530A69"/>
    <w:rsid w:val="00545593"/>
    <w:rsid w:val="00546D61"/>
    <w:rsid w:val="00577C6C"/>
    <w:rsid w:val="005C2FE2"/>
    <w:rsid w:val="005E2BC9"/>
    <w:rsid w:val="005E5DFC"/>
    <w:rsid w:val="00605102"/>
    <w:rsid w:val="0061361C"/>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612C"/>
    <w:rsid w:val="00C11AAC"/>
    <w:rsid w:val="00C3483A"/>
    <w:rsid w:val="00C47812"/>
    <w:rsid w:val="00C74E9D"/>
    <w:rsid w:val="00C82FD3"/>
    <w:rsid w:val="00C92819"/>
    <w:rsid w:val="00CC6B7B"/>
    <w:rsid w:val="00CD2089"/>
    <w:rsid w:val="00D03B7B"/>
    <w:rsid w:val="00D73A67"/>
    <w:rsid w:val="00D970A9"/>
    <w:rsid w:val="00DF3845"/>
    <w:rsid w:val="00E41911"/>
    <w:rsid w:val="00E656DE"/>
    <w:rsid w:val="00E92EEF"/>
    <w:rsid w:val="00F24442"/>
    <w:rsid w:val="00F50AE3"/>
    <w:rsid w:val="00F67CF1"/>
    <w:rsid w:val="00F840F0"/>
    <w:rsid w:val="00FB0D0D"/>
    <w:rsid w:val="00FB43B4"/>
    <w:rsid w:val="00FF6E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D22DF-160B-442F-AF2A-401647A4D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3385</Characters>
  <Application>Microsoft Office Word</Application>
  <DocSecurity>0</DocSecurity>
  <Lines>28</Lines>
  <Paragraphs>7</Paragraphs>
  <ScaleCrop>false</ScaleCrop>
  <Company> </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2012-06-26T20:12:00Z</cp:lastPrinted>
  <dcterms:created xsi:type="dcterms:W3CDTF">2012-07-13T18:28:00Z</dcterms:created>
  <dcterms:modified xsi:type="dcterms:W3CDTF">2012-07-13T18:28:00Z</dcterms:modified>
</cp:coreProperties>
</file>