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27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 AS AMEND</w:t>
      </w:r>
      <w:r>
        <w:rPr>
          <w:color w:val="000000" w:themeColor="text1"/>
          <w:u w:color="000000" w:themeColor="text1"/>
        </w:rPr>
        <w:t>ED, RELATING TO DETERMINING FAIR MARKET VALUE, SO AS TO MAKE A CONFORMING CHANGE;</w:t>
      </w:r>
      <w:r w:rsidRPr="000875B5">
        <w:rPr>
          <w:color w:val="000000" w:themeColor="text1"/>
          <w:u w:color="000000" w:themeColor="text1"/>
        </w:rPr>
        <w:t xml:space="preserve"> AND TO AMEND </w:t>
      </w:r>
      <w:r>
        <w:rPr>
          <w:color w:val="000000" w:themeColor="text1"/>
          <w:u w:color="000000" w:themeColor="text1"/>
        </w:rPr>
        <w:t xml:space="preserve">SECTION </w:t>
      </w:r>
      <w:r w:rsidRPr="000875B5">
        <w:rPr>
          <w:color w:val="000000" w:themeColor="text1"/>
          <w:u w:color="000000" w:themeColor="text1"/>
        </w:rPr>
        <w:t>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 AS AMENDED,</w:t>
      </w:r>
      <w:r>
        <w:rPr>
          <w:color w:val="000000" w:themeColor="text1"/>
          <w:u w:color="000000" w:themeColor="text1"/>
        </w:rPr>
        <w:t xml:space="preserve"> RELATING TO DEFINITIONS IN THE REVENUE PROCEDURES ACT, SO AS</w:t>
      </w:r>
      <w:r w:rsidRPr="000875B5">
        <w:rPr>
          <w:color w:val="000000" w:themeColor="text1"/>
          <w:u w:color="000000" w:themeColor="text1"/>
        </w:rPr>
        <w:t xml:space="preserve"> TO CLARIFY THE DEFINITION OF PROPERTY TAX ASSESSMENT.</w:t>
      </w:r>
    </w:p>
    <w:p w:rsidR="009A276E" w:rsidRDefault="009A2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276E" w:rsidRDefault="009A2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76E" w:rsidRDefault="009A2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1.</w:t>
      </w:r>
      <w:r w:rsidRPr="000875B5">
        <w:rPr>
          <w:color w:val="000000" w:themeColor="text1"/>
          <w:u w:color="000000" w:themeColor="text1"/>
        </w:rPr>
        <w:tab/>
        <w:t>Article 25, Chapter 37, Title 12 of the 1976 Code is amended by adding:</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t>3135.</w:t>
      </w:r>
      <w:r>
        <w:rPr>
          <w:color w:val="000000" w:themeColor="text1"/>
          <w:u w:color="000000" w:themeColor="text1"/>
        </w:rPr>
        <w:tab/>
        <w:t xml:space="preserve"> </w:t>
      </w:r>
      <w:r w:rsidRPr="000875B5">
        <w:rPr>
          <w:color w:val="000000" w:themeColor="text1"/>
          <w:u w:color="000000" w:themeColor="text1"/>
        </w:rPr>
        <w:t>(A)(1)</w:t>
      </w:r>
      <w:r>
        <w:rPr>
          <w:color w:val="000000" w:themeColor="text1"/>
          <w:u w:color="000000" w:themeColor="text1"/>
        </w:rPr>
        <w:tab/>
        <w:t xml:space="preserve"> </w:t>
      </w:r>
      <w:r w:rsidRPr="000875B5">
        <w:rPr>
          <w:color w:val="000000" w:themeColor="text1"/>
          <w:u w:color="000000" w:themeColor="text1"/>
        </w:rPr>
        <w:t xml:space="preserve">When a parcel of real property and improvements thereon previously subject to property tax undergoes an assessable transfer of interest and the value of the parcel as determined at the time of the assessable transfer of </w:t>
      </w:r>
      <w:r w:rsidRPr="000875B5">
        <w:rPr>
          <w:color w:val="000000" w:themeColor="text1"/>
          <w:u w:color="000000" w:themeColor="text1"/>
        </w:rPr>
        <w:lastRenderedPageBreak/>
        <w:t>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as determined in the appraisal at the time of the assessable transfer of interest over the value used in the property tax assessment on the parcel for the most recently completed property tax year.  For purposes of this item, property tax assessment has the meaning provided in Section 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30(19).</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value to which the cap on increases in fair market value imposed pursuant to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3140(B) applies is the value as it may be reduced by the exemption allowed pursuant to item (1) of this subsection.</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(3)</w:t>
      </w:r>
      <w:r w:rsidRPr="000875B5">
        <w:rPr>
          <w:color w:val="000000" w:themeColor="text1"/>
          <w:u w:color="000000" w:themeColor="text1"/>
        </w:rPr>
        <w:tab/>
        <w:t>The exemption allowed by item (1) of this subsection does not apply to the fair market value of a parcel of real property when that separate parcel has not been previously taxed nor does it apply to the fair market value of additions or improvements made to a parcel of real property when those additions or improvements have not previously been taxed.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(B)(1)</w:t>
      </w:r>
      <w:r w:rsidRPr="000875B5">
        <w:rPr>
          <w:color w:val="000000" w:themeColor="text1"/>
          <w:u w:color="000000" w:themeColor="text1"/>
        </w:rPr>
        <w:tab/>
        <w:t>When a parcel receiving the exemption allowed by subsection (A)(1) of this section thereafter undergoes assessable transfers of interest, that parcel is not subject to appraisal as required pursuant to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3130(4) unless the taxpayer notifies the property tax assessor in writing that the parcel has undergone an assessable transfer of interest in the current property tax year.  Upon confirmation that an assessable transfer of interest has occurred, the property tax assessor shall determine the fair market value of</w:t>
      </w:r>
      <w:r>
        <w:rPr>
          <w:color w:val="000000" w:themeColor="text1"/>
          <w:u w:color="000000" w:themeColor="text1"/>
        </w:rPr>
        <w:t xml:space="preserve"> the</w:t>
      </w:r>
      <w:r w:rsidRPr="000875B5">
        <w:rPr>
          <w:color w:val="000000" w:themeColor="text1"/>
          <w:u w:color="000000" w:themeColor="text1"/>
        </w:rPr>
        <w:t xml:space="preserve"> parcel at the time of the assessable transfer of value and that value shall apply as provided in 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3140(E).</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r>
      <w:r w:rsidRPr="000875B5">
        <w:rPr>
          <w:color w:val="000000" w:themeColor="text1"/>
          <w:u w:color="000000" w:themeColor="text1"/>
        </w:rPr>
        <w:tab/>
        <w:t>(2)</w:t>
      </w:r>
      <w:r w:rsidRPr="000875B5">
        <w:rPr>
          <w:color w:val="000000" w:themeColor="text1"/>
          <w:u w:color="000000" w:themeColor="text1"/>
        </w:rPr>
        <w:tab/>
        <w:t>The owner of a parcel receiving the exemption allowed by subsection (A) of this section is not subject to the ownership reporting requirements of this article except at the time of the notice to the property tax assessor.”</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SECTION</w:t>
      </w:r>
      <w:r w:rsidRPr="000875B5">
        <w:rPr>
          <w:color w:val="000000" w:themeColor="text1"/>
          <w:u w:color="000000" w:themeColor="text1"/>
        </w:rPr>
        <w:tab/>
        <w:t>2.</w:t>
      </w: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37</w:t>
      </w:r>
      <w:r>
        <w:rPr>
          <w:color w:val="000000" w:themeColor="text1"/>
          <w:u w:color="000000" w:themeColor="text1"/>
        </w:rPr>
        <w:noBreakHyphen/>
      </w:r>
      <w:r w:rsidRPr="000875B5">
        <w:rPr>
          <w:color w:val="000000" w:themeColor="text1"/>
          <w:u w:color="000000" w:themeColor="text1"/>
        </w:rPr>
        <w:t>3140(A)(1)(b) of the 1976 Code, as last amended by Act 57 of 2007, is further amended to read: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tab/>
        <w:t>“(b)</w:t>
      </w:r>
      <w:r w:rsidRPr="000875B5">
        <w:rPr>
          <w:color w:val="000000" w:themeColor="text1"/>
          <w:u w:color="000000" w:themeColor="text1"/>
        </w:rPr>
        <w:tab/>
      </w:r>
      <w:r w:rsidRPr="000875B5">
        <w:rPr>
          <w:color w:val="000000" w:themeColor="text1"/>
          <w:u w:val="single" w:color="000000" w:themeColor="text1"/>
        </w:rPr>
        <w:t>subject to any exemption allowed pursuant to Section 12</w:t>
      </w:r>
      <w:r>
        <w:rPr>
          <w:color w:val="000000" w:themeColor="text1"/>
          <w:u w:val="single" w:color="000000" w:themeColor="text1"/>
        </w:rPr>
        <w:noBreakHyphen/>
      </w:r>
      <w:r w:rsidRPr="000875B5">
        <w:rPr>
          <w:color w:val="000000" w:themeColor="text1"/>
          <w:u w:val="single" w:color="000000" w:themeColor="text1"/>
        </w:rPr>
        <w:t>37</w:t>
      </w:r>
      <w:r>
        <w:rPr>
          <w:color w:val="000000" w:themeColor="text1"/>
          <w:u w:val="single" w:color="000000" w:themeColor="text1"/>
        </w:rPr>
        <w:noBreakHyphen/>
      </w:r>
      <w:r w:rsidRPr="000875B5">
        <w:rPr>
          <w:color w:val="000000" w:themeColor="text1"/>
          <w:u w:val="single" w:color="000000" w:themeColor="text1"/>
        </w:rPr>
        <w:t>3135(A),</w:t>
      </w:r>
      <w:r w:rsidRPr="000875B5">
        <w:rPr>
          <w:color w:val="000000" w:themeColor="text1"/>
          <w:u w:color="000000" w:themeColor="text1"/>
        </w:rPr>
        <w:t xml:space="preserve"> December thirty</w:t>
      </w:r>
      <w:r>
        <w:rPr>
          <w:color w:val="000000" w:themeColor="text1"/>
          <w:u w:color="000000" w:themeColor="text1"/>
        </w:rPr>
        <w:noBreakHyphen/>
      </w:r>
      <w:r w:rsidRPr="000875B5">
        <w:rPr>
          <w:color w:val="000000" w:themeColor="text1"/>
          <w:u w:color="000000" w:themeColor="text1"/>
        </w:rPr>
        <w:t>first of the year in which an assessable transfer of interest has occurred;”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5B5">
        <w:rPr>
          <w:color w:val="000000" w:themeColor="text1"/>
          <w:u w:color="000000" w:themeColor="text1"/>
        </w:rPr>
        <w:lastRenderedPageBreak/>
        <w:t>SECTION</w:t>
      </w:r>
      <w:r w:rsidRPr="000875B5">
        <w:rPr>
          <w:color w:val="000000" w:themeColor="text1"/>
          <w:u w:color="000000" w:themeColor="text1"/>
        </w:rPr>
        <w:tab/>
        <w:t>3.</w:t>
      </w:r>
      <w:r w:rsidRPr="000875B5">
        <w:rPr>
          <w:color w:val="000000" w:themeColor="text1"/>
          <w:u w:color="000000" w:themeColor="text1"/>
        </w:rPr>
        <w:tab/>
        <w:t>Section 12</w:t>
      </w:r>
      <w:r>
        <w:rPr>
          <w:color w:val="000000" w:themeColor="text1"/>
          <w:u w:color="000000" w:themeColor="text1"/>
        </w:rPr>
        <w:noBreakHyphen/>
      </w:r>
      <w:r w:rsidRPr="000875B5">
        <w:rPr>
          <w:color w:val="000000" w:themeColor="text1"/>
          <w:u w:color="000000" w:themeColor="text1"/>
        </w:rPr>
        <w:t>60</w:t>
      </w:r>
      <w:r>
        <w:rPr>
          <w:color w:val="000000" w:themeColor="text1"/>
          <w:u w:color="000000" w:themeColor="text1"/>
        </w:rPr>
        <w:noBreakHyphen/>
      </w:r>
      <w:r w:rsidRPr="000875B5">
        <w:rPr>
          <w:color w:val="000000" w:themeColor="text1"/>
          <w:u w:color="000000" w:themeColor="text1"/>
        </w:rPr>
        <w:t>30(19) of the 1976 Code is amended to read:</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75B5">
        <w:rPr>
          <w:color w:val="000000" w:themeColor="text1"/>
          <w:u w:color="000000" w:themeColor="text1"/>
        </w:rPr>
        <w:t>“(19)</w:t>
      </w:r>
      <w:r>
        <w:rPr>
          <w:color w:val="000000" w:themeColor="text1"/>
          <w:u w:color="000000" w:themeColor="text1"/>
        </w:rPr>
        <w:tab/>
      </w:r>
      <w:r w:rsidRPr="00056689">
        <w:rPr>
          <w:color w:val="000000" w:themeColor="text1"/>
          <w:u w:color="000000" w:themeColor="text1"/>
        </w:rPr>
        <w:t>‘</w:t>
      </w:r>
      <w:r w:rsidRPr="000875B5">
        <w:rPr>
          <w:color w:val="000000" w:themeColor="text1"/>
          <w:u w:color="000000" w:themeColor="text1"/>
        </w:rPr>
        <w:t>Property tax assessment</w:t>
      </w:r>
      <w:r w:rsidRPr="00056689">
        <w:rPr>
          <w:color w:val="000000" w:themeColor="text1"/>
          <w:u w:color="000000" w:themeColor="text1"/>
        </w:rPr>
        <w:t>’</w:t>
      </w:r>
      <w:r w:rsidRPr="000875B5">
        <w:rPr>
          <w:color w:val="000000" w:themeColor="text1"/>
          <w:u w:color="000000" w:themeColor="text1"/>
        </w:rPr>
        <w:t xml:space="preserve"> means a valuation or determination of property value for annual property tax purposes arrived at by multiplying the fair market value</w:t>
      </w:r>
      <w:r w:rsidRPr="000875B5">
        <w:rPr>
          <w:color w:val="000000" w:themeColor="text1"/>
          <w:u w:val="single" w:color="000000" w:themeColor="text1"/>
        </w:rPr>
        <w:t>, as limited pursuant to Section 12</w:t>
      </w:r>
      <w:r>
        <w:rPr>
          <w:color w:val="000000" w:themeColor="text1"/>
          <w:u w:val="single" w:color="000000" w:themeColor="text1"/>
        </w:rPr>
        <w:noBreakHyphen/>
      </w:r>
      <w:r w:rsidRPr="000875B5">
        <w:rPr>
          <w:color w:val="000000" w:themeColor="text1"/>
          <w:u w:val="single" w:color="000000" w:themeColor="text1"/>
        </w:rPr>
        <w:t>37</w:t>
      </w:r>
      <w:r>
        <w:rPr>
          <w:color w:val="000000" w:themeColor="text1"/>
          <w:u w:val="single" w:color="000000" w:themeColor="text1"/>
        </w:rPr>
        <w:noBreakHyphen/>
      </w:r>
      <w:r w:rsidRPr="000875B5">
        <w:rPr>
          <w:color w:val="000000" w:themeColor="text1"/>
          <w:u w:val="single" w:color="000000" w:themeColor="text1"/>
        </w:rPr>
        <w:t>3140(B),</w:t>
      </w:r>
      <w:r w:rsidRPr="000875B5">
        <w:rPr>
          <w:color w:val="000000" w:themeColor="text1"/>
          <w:u w:color="000000" w:themeColor="text1"/>
        </w:rPr>
        <w:t xml:space="preserve"> or special use value of the property by the appropriate assessment ratio for the taxable property</w:t>
      </w:r>
      <w:r w:rsidRPr="00056689">
        <w:rPr>
          <w:color w:val="000000" w:themeColor="text1"/>
          <w:u w:color="000000" w:themeColor="text1"/>
        </w:rPr>
        <w:t>’</w:t>
      </w:r>
      <w:r w:rsidRPr="000875B5">
        <w:rPr>
          <w:color w:val="000000" w:themeColor="text1"/>
          <w:u w:color="000000" w:themeColor="text1"/>
        </w:rPr>
        <w:t>s classification.”</w:t>
      </w:r>
    </w:p>
    <w:p w:rsidR="00056689" w:rsidRPr="000875B5"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89" w:rsidRDefault="00056689" w:rsidP="0005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875B5">
        <w:rPr>
          <w:color w:val="000000" w:themeColor="text1"/>
          <w:u w:color="000000" w:themeColor="text1"/>
        </w:rPr>
        <w:t>4.</w:t>
      </w:r>
      <w:r>
        <w:rPr>
          <w:color w:val="000000" w:themeColor="text1"/>
          <w:u w:color="000000" w:themeColor="text1"/>
        </w:rPr>
        <w:tab/>
        <w:t>This act takes effect upon approval by the Governor and applies to real property transfers after December 31, 2006.  Property tax assessors shall conform the values of parcels of real property which underwent an assessable transfer of interest in 2007, 2008, 2009, 2010, and 2011 before the effective date of this act, to the fair market value of these parcels as that value may have been adjusted to reflect the provisions of Section 12</w:t>
      </w:r>
      <w:r>
        <w:rPr>
          <w:color w:val="000000" w:themeColor="text1"/>
          <w:u w:color="000000" w:themeColor="text1"/>
        </w:rPr>
        <w:noBreakHyphen/>
        <w:t>37</w:t>
      </w:r>
      <w:r>
        <w:rPr>
          <w:color w:val="000000" w:themeColor="text1"/>
          <w:u w:color="000000" w:themeColor="text1"/>
        </w:rPr>
        <w:noBreakHyphen/>
        <w:t>3135 of the 1976 Code, as added by this act.  No refund is allowed on account of values adjusted as provided in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FE" w:rsidRDefault="00056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CFE" w:rsidRDefault="00F01CFE" w:rsidP="00F01CFE">
      <w:pPr>
        <w:suppressAutoHyphens/>
      </w:pPr>
    </w:p>
    <w:sectPr w:rsidR="00F01CFE" w:rsidSect="00F01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76E" w:rsidRDefault="009A276E" w:rsidP="009F0C77">
      <w:r>
        <w:separator/>
      </w:r>
    </w:p>
  </w:endnote>
  <w:endnote w:type="continuationSeparator" w:id="0">
    <w:p w:rsidR="009A276E" w:rsidRDefault="009A27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3AC44-CB33-4941-B894-CF23378598F4}"/>
    <w:embedBold r:id="rId2" w:fontKey="{8DA2AE5C-7B89-439A-8FC7-380F716EDC6A}"/>
  </w:font>
  <w:font w:name="Calibri">
    <w:panose1 w:val="020F0502020204030204"/>
    <w:charset w:val="00"/>
    <w:family w:val="swiss"/>
    <w:pitch w:val="variable"/>
    <w:sig w:usb0="A00002EF" w:usb1="4000207B" w:usb2="00000000" w:usb3="00000000" w:csb0="0000009F" w:csb1="00000000"/>
    <w:embedRegular r:id="rId3" w:fontKey="{D9DACB87-66D2-41D9-8F32-4B71C27ED039}"/>
  </w:font>
  <w:font w:name="Tahoma">
    <w:panose1 w:val="020B0604030504040204"/>
    <w:charset w:val="00"/>
    <w:family w:val="swiss"/>
    <w:pitch w:val="variable"/>
    <w:sig w:usb0="61002A87" w:usb1="80000000" w:usb2="00000008" w:usb3="00000000" w:csb0="000101FF" w:csb1="00000000"/>
    <w:embedRegular r:id="rId4" w:fontKey="{022302D7-7072-43AB-9D72-88779A51990C}"/>
  </w:font>
  <w:font w:name="Cambria">
    <w:panose1 w:val="02040503050406030204"/>
    <w:charset w:val="00"/>
    <w:family w:val="roman"/>
    <w:pitch w:val="variable"/>
    <w:sig w:usb0="A00002EF" w:usb1="4000004B" w:usb2="00000000" w:usb3="00000000" w:csb0="0000009F" w:csb1="00000000"/>
    <w:embedRegular r:id="rId5" w:fontKey="{90B98441-A7E5-4CC5-AD4F-12ABE8DECA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FE8" w:rsidRPr="00F01CFE" w:rsidRDefault="00F01CFE" w:rsidP="00F01CFE">
    <w:pPr>
      <w:pStyle w:val="Footer"/>
      <w:tabs>
        <w:tab w:val="clear" w:pos="4680"/>
        <w:tab w:val="clear" w:pos="9360"/>
        <w:tab w:val="center" w:pos="2995"/>
      </w:tabs>
      <w:spacing w:before="120"/>
    </w:pPr>
    <w:r>
      <w:t>[647]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76E" w:rsidRDefault="009A276E" w:rsidP="009F0C77">
      <w:r>
        <w:separator/>
      </w:r>
    </w:p>
  </w:footnote>
  <w:footnote w:type="continuationSeparator" w:id="0">
    <w:p w:rsidR="009A276E" w:rsidRDefault="009A27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8DG11"/>
    <w:docVar w:name="CoverBillType" w:val="b"/>
    <w:docVar w:name="docpath" w:val="L:\Council\bills\NBD\11408DG11.DOCX"/>
    <w:docVar w:name="dvBillNumber" w:val="647"/>
    <w:docVar w:name="dvBillNumberPrefix" w:val="S. "/>
    <w:docVar w:name="dvOriginalBody" w:val="Senate"/>
    <w:docVar w:name="dvSteno" w:val="NBD"/>
    <w:docVar w:name="NameofBody" w:val="s"/>
    <w:docVar w:name="vgroup2" w:val="Council"/>
  </w:docVars>
  <w:rsids>
    <w:rsidRoot w:val="00557E3B"/>
    <w:rsid w:val="00026C9A"/>
    <w:rsid w:val="00037E17"/>
    <w:rsid w:val="0005668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7E3B"/>
    <w:rsid w:val="00577C6C"/>
    <w:rsid w:val="00583E37"/>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276E"/>
    <w:rsid w:val="009F0C77"/>
    <w:rsid w:val="009F4DD1"/>
    <w:rsid w:val="00A64E80"/>
    <w:rsid w:val="00A741D9"/>
    <w:rsid w:val="00A9741D"/>
    <w:rsid w:val="00AD4B17"/>
    <w:rsid w:val="00B26FA6"/>
    <w:rsid w:val="00B741CB"/>
    <w:rsid w:val="00B934F3"/>
    <w:rsid w:val="00BB6347"/>
    <w:rsid w:val="00BD2134"/>
    <w:rsid w:val="00C038D8"/>
    <w:rsid w:val="00C045DD"/>
    <w:rsid w:val="00C12FE8"/>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E50"/>
    <w:rsid w:val="00DE68F0"/>
    <w:rsid w:val="00DF3845"/>
    <w:rsid w:val="00DF7E17"/>
    <w:rsid w:val="00EB00A2"/>
    <w:rsid w:val="00EB1BF3"/>
    <w:rsid w:val="00EF3EEE"/>
    <w:rsid w:val="00F01CF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6689"/>
    <w:rPr>
      <w:rFonts w:ascii="Tahoma" w:hAnsi="Tahoma" w:cs="Tahoma"/>
      <w:sz w:val="16"/>
      <w:szCs w:val="16"/>
    </w:rPr>
  </w:style>
  <w:style w:type="character" w:customStyle="1" w:styleId="BalloonTextChar">
    <w:name w:val="Balloon Text Char"/>
    <w:basedOn w:val="DefaultParagraphFont"/>
    <w:link w:val="BalloonText"/>
    <w:uiPriority w:val="99"/>
    <w:semiHidden/>
    <w:rsid w:val="000566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90300-AFF8-48E9-BF95-2561BD5C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3968</Characters>
  <Application>Microsoft Office Word</Application>
  <DocSecurity>0</DocSecurity>
  <Lines>33</Lines>
  <Paragraphs>9</Paragraphs>
  <ScaleCrop>false</ScaleCrop>
  <Company> </Company>
  <LinksUpToDate>false</LinksUpToDate>
  <CharactersWithSpaces>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2011-03-01T17:22:00Z</cp:lastPrinted>
  <dcterms:created xsi:type="dcterms:W3CDTF">2011-03-03T16:35:00Z</dcterms:created>
  <dcterms:modified xsi:type="dcterms:W3CDTF">2011-03-03T16:35:00Z</dcterms:modified>
</cp:coreProperties>
</file>