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63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383" w:rsidRDefault="00CB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CERTIFICATION AT THE ADVANCED LEVEL, DESIGNATED AS REGULATION DOCUMENT NUMBER 4158, PURSUANT TO THE PROVISIONS OF ARTICLE 1, CHAPTER 23, TITLE 1 OF THE 1976 CODE.</w:t>
      </w: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Certification at the Advanced Level, designated as Regulation Document Number 4158, and submitted to the General Assembly pursuant to the provisions of Article 1, Chapter 23, Title 1 of the 1976 Code, are approved.</w:t>
      </w: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B5CE2">
        <w:t>2</w:t>
      </w:r>
      <w:r>
        <w:t>.</w:t>
      </w:r>
      <w:r>
        <w:tab/>
        <w:t>This joint resolution takes effect upon approval by the Governor.</w:t>
      </w:r>
    </w:p>
    <w:p w:rsidR="003F6383" w:rsidRDefault="003F6383"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F6383" w:rsidRDefault="003F6383"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F6383" w:rsidRDefault="003F6383"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F6383" w:rsidRDefault="003F6383"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F6383" w:rsidRPr="00384457" w:rsidRDefault="00CB5CE2"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F6383" w:rsidRPr="00384457">
        <w:t xml:space="preserve">his regulation needs to be amended to provide an alternative pathway to the principal’s certification. South Carolina currently provides an alternative pathway to a teaching certificate, as well as an alternative route to the superintendent’s certification. National trends in federal programs and grants (such as the State Fiscal Stabilization Fund, Race to the Top, and the upcoming reauthorization of ESEA) also encourage states to support an alternative pathway to the principal’s certification specifically for career changers. Because of adding the alternative route to the principalship, tiers of certification must be added to both the </w:t>
      </w:r>
      <w:r w:rsidR="003F6383" w:rsidRPr="00384457">
        <w:lastRenderedPageBreak/>
        <w:t>traditional and the alternative routes to delineate between initial and professional certification. In addition, Regulation 43</w:t>
      </w:r>
      <w:r w:rsidR="003F6383" w:rsidRPr="00384457">
        <w:noBreakHyphen/>
        <w:t xml:space="preserve">64 needs to be amended to add clarification regarding the alternative route for superintendents. The Notice of Drafting was published in the </w:t>
      </w:r>
      <w:r w:rsidR="003F6383" w:rsidRPr="00384457">
        <w:rPr>
          <w:i/>
        </w:rPr>
        <w:t>State Register</w:t>
      </w:r>
      <w:r w:rsidR="003F6383" w:rsidRPr="00384457">
        <w:t xml:space="preserve"> on July 23, 2010.</w:t>
      </w:r>
    </w:p>
    <w:p w:rsidR="002A3A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A3A78" w:rsidRDefault="002A3A78" w:rsidP="002A3A78">
      <w:pPr>
        <w:suppressAutoHyphens/>
      </w:pPr>
    </w:p>
    <w:sectPr w:rsidR="002A3A78" w:rsidSect="002A3A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CE2" w:rsidRDefault="00CB5CE2" w:rsidP="009F0C77">
      <w:r>
        <w:separator/>
      </w:r>
    </w:p>
  </w:endnote>
  <w:endnote w:type="continuationSeparator" w:id="0">
    <w:p w:rsidR="00CB5CE2" w:rsidRDefault="00CB5C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E4B900-3666-4CAA-8872-337D28CF7977}"/>
    <w:embedBold r:id="rId2" w:fontKey="{677CDBC0-B558-4A39-84A5-E80E62BEAD0B}"/>
    <w:embedItalic r:id="rId3" w:fontKey="{7614F807-07CE-4C92-B68E-C76EFDD62AC4}"/>
  </w:font>
  <w:font w:name="Calibri">
    <w:panose1 w:val="020F0502020204030204"/>
    <w:charset w:val="00"/>
    <w:family w:val="swiss"/>
    <w:pitch w:val="variable"/>
    <w:sig w:usb0="A00002EF" w:usb1="4000207B" w:usb2="00000000" w:usb3="00000000" w:csb0="0000009F" w:csb1="00000000"/>
    <w:embedRegular r:id="rId4" w:fontKey="{77AF68AB-F378-4AD2-91A9-0AA9D84A20D5}"/>
  </w:font>
  <w:font w:name="Tahoma">
    <w:panose1 w:val="020B0604030504040204"/>
    <w:charset w:val="00"/>
    <w:family w:val="swiss"/>
    <w:pitch w:val="variable"/>
    <w:sig w:usb0="61002A87" w:usb1="80000000" w:usb2="00000008" w:usb3="00000000" w:csb0="000101FF" w:csb1="00000000"/>
    <w:embedRegular r:id="rId5" w:fontKey="{AF4A6856-FEEF-497C-B68D-944E7F6F3FFF}"/>
  </w:font>
  <w:font w:name="Cambria">
    <w:panose1 w:val="02040503050406030204"/>
    <w:charset w:val="00"/>
    <w:family w:val="roman"/>
    <w:pitch w:val="variable"/>
    <w:sig w:usb0="A00002EF" w:usb1="4000004B" w:usb2="00000000" w:usb3="00000000" w:csb0="0000009F" w:csb1="00000000"/>
    <w:embedRegular r:id="rId6" w:fontKey="{37CC0BC6-D2B7-4ACA-8270-FCCBDB5A84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4C" w:rsidRPr="002A3A78" w:rsidRDefault="002A3A78" w:rsidP="002A3A78">
    <w:pPr>
      <w:pStyle w:val="Footer"/>
      <w:tabs>
        <w:tab w:val="clear" w:pos="4680"/>
        <w:tab w:val="clear" w:pos="9360"/>
        <w:tab w:val="center" w:pos="2995"/>
      </w:tabs>
      <w:spacing w:before="120"/>
    </w:pPr>
    <w:r>
      <w:t>[843]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CE2" w:rsidRDefault="00CB5CE2" w:rsidP="009F0C77">
      <w:r>
        <w:separator/>
      </w:r>
    </w:p>
  </w:footnote>
  <w:footnote w:type="continuationSeparator" w:id="0">
    <w:p w:rsidR="00CB5CE2" w:rsidRDefault="00CB5C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0AC11"/>
    <w:docVar w:name="CoverBillType" w:val="a"/>
    <w:docVar w:name="docpath" w:val="L:\Council\bills\DBS\31030AC11.DOCX"/>
    <w:docVar w:name="dvBillNumber" w:val="843"/>
    <w:docVar w:name="dvBillNumberPrefix" w:val="S. "/>
    <w:docVar w:name="dvOriginalBody" w:val="Senate"/>
    <w:docVar w:name="dvSteno" w:val="DBS"/>
    <w:docVar w:name="NameofBody" w:val="s"/>
    <w:docVar w:name="vgroup2" w:val="Council"/>
  </w:docVars>
  <w:rsids>
    <w:rsidRoot w:val="00587A1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304C"/>
    <w:rsid w:val="002759C5"/>
    <w:rsid w:val="00277DEE"/>
    <w:rsid w:val="00280D88"/>
    <w:rsid w:val="00294ABE"/>
    <w:rsid w:val="002A3A78"/>
    <w:rsid w:val="002A3EB4"/>
    <w:rsid w:val="00325348"/>
    <w:rsid w:val="00393688"/>
    <w:rsid w:val="003D411E"/>
    <w:rsid w:val="003E3C1E"/>
    <w:rsid w:val="003E6148"/>
    <w:rsid w:val="003F6383"/>
    <w:rsid w:val="00400EAA"/>
    <w:rsid w:val="0041760A"/>
    <w:rsid w:val="004809EE"/>
    <w:rsid w:val="00511EE9"/>
    <w:rsid w:val="00521E00"/>
    <w:rsid w:val="00553158"/>
    <w:rsid w:val="00577C6C"/>
    <w:rsid w:val="0058501B"/>
    <w:rsid w:val="00587A1F"/>
    <w:rsid w:val="006215AA"/>
    <w:rsid w:val="006340D9"/>
    <w:rsid w:val="00643B8E"/>
    <w:rsid w:val="00665EBC"/>
    <w:rsid w:val="0069470D"/>
    <w:rsid w:val="006A476C"/>
    <w:rsid w:val="006C6A93"/>
    <w:rsid w:val="006E02F9"/>
    <w:rsid w:val="00753C04"/>
    <w:rsid w:val="00756946"/>
    <w:rsid w:val="00757F80"/>
    <w:rsid w:val="00771EEC"/>
    <w:rsid w:val="00771F65"/>
    <w:rsid w:val="00786819"/>
    <w:rsid w:val="007A325A"/>
    <w:rsid w:val="007D7E91"/>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5CE2"/>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3D1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5CE2"/>
    <w:rPr>
      <w:rFonts w:ascii="Tahoma" w:hAnsi="Tahoma" w:cs="Tahoma"/>
      <w:sz w:val="16"/>
      <w:szCs w:val="16"/>
    </w:rPr>
  </w:style>
  <w:style w:type="character" w:customStyle="1" w:styleId="BalloonTextChar">
    <w:name w:val="Balloon Text Char"/>
    <w:basedOn w:val="DefaultParagraphFont"/>
    <w:link w:val="BalloonText"/>
    <w:uiPriority w:val="99"/>
    <w:semiHidden/>
    <w:rsid w:val="00CB5C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C7600-9C8F-48EA-8181-BACAB4346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2011-04-21T16:58:00Z</cp:lastPrinted>
  <dcterms:created xsi:type="dcterms:W3CDTF">2011-04-26T16:35:00Z</dcterms:created>
  <dcterms:modified xsi:type="dcterms:W3CDTF">2011-04-26T16:35:00Z</dcterms:modified>
</cp:coreProperties>
</file>