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966" w:rsidRDefault="00F12966" w:rsidP="002A3EB4">
      <w:pPr>
        <w:pStyle w:val="BillDots"/>
      </w:pPr>
      <w:r>
        <w:rPr>
          <w:strike/>
        </w:rPr>
        <w:t>Indicates Matter Stricken</w:t>
      </w:r>
    </w:p>
    <w:p w:rsidR="00F12966" w:rsidRPr="00F12966" w:rsidRDefault="00F12966" w:rsidP="002A3EB4">
      <w:pPr>
        <w:pStyle w:val="BillDots"/>
      </w:pPr>
      <w:r>
        <w:rPr>
          <w:u w:val="single"/>
        </w:rPr>
        <w:t>Indicates New Matter</w:t>
      </w:r>
    </w:p>
    <w:p w:rsidR="00F12966" w:rsidRDefault="00F12966" w:rsidP="002A3EB4">
      <w:pPr>
        <w:pStyle w:val="BillDots"/>
      </w:pPr>
    </w:p>
    <w:p w:rsidR="00F12966" w:rsidRDefault="00F12966" w:rsidP="002A3EB4">
      <w:pPr>
        <w:pStyle w:val="BillDots"/>
      </w:pPr>
      <w:r>
        <w:t>INTRODUCED</w:t>
      </w:r>
    </w:p>
    <w:p w:rsidR="00F12966" w:rsidRDefault="00F12966" w:rsidP="002A3EB4">
      <w:pPr>
        <w:pStyle w:val="BillDots"/>
      </w:pPr>
      <w:r>
        <w:t>April 26, 2011</w:t>
      </w:r>
    </w:p>
    <w:p w:rsidR="00F12966" w:rsidRDefault="00F12966" w:rsidP="002A3EB4">
      <w:pPr>
        <w:pStyle w:val="BillDots"/>
      </w:pPr>
    </w:p>
    <w:p w:rsidR="00F12966" w:rsidRPr="00F12966" w:rsidRDefault="00F12966" w:rsidP="00F12966">
      <w:pPr>
        <w:pStyle w:val="BillDots"/>
        <w:tabs>
          <w:tab w:val="clear" w:pos="216"/>
          <w:tab w:val="clear" w:pos="432"/>
          <w:tab w:val="clear" w:pos="648"/>
          <w:tab w:val="clear" w:pos="864"/>
          <w:tab w:val="clear" w:pos="1080"/>
          <w:tab w:val="clear" w:pos="1296"/>
          <w:tab w:val="clear" w:pos="5904"/>
          <w:tab w:val="right" w:pos="5933"/>
        </w:tabs>
      </w:pPr>
      <w:r>
        <w:tab/>
      </w:r>
      <w:r>
        <w:rPr>
          <w:b/>
          <w:sz w:val="36"/>
        </w:rPr>
        <w:t>S. 848</w:t>
      </w:r>
    </w:p>
    <w:p w:rsidR="00F12966" w:rsidRDefault="00F12966" w:rsidP="002A3EB4">
      <w:pPr>
        <w:pStyle w:val="BillDots"/>
      </w:pPr>
    </w:p>
    <w:p w:rsidR="00F12966" w:rsidRDefault="00F12966" w:rsidP="002A3EB4">
      <w:pPr>
        <w:pStyle w:val="BillDots"/>
      </w:pPr>
      <w:r>
        <w:t xml:space="preserve">Introduced by </w:t>
      </w:r>
      <w:r w:rsidRPr="009C2581">
        <w:t>Senators Scott, Land, Setzler, Leventis, Matthews, McGill, Reese, Elliott, Ford, Jackson, Hutto, Anderson, Pinckney, Malloy, Sheheen, Lourie, Williams, Coleman and Nicholson</w:t>
      </w:r>
    </w:p>
    <w:p w:rsidR="00F12966" w:rsidRDefault="00F12966" w:rsidP="002A3EB4">
      <w:pPr>
        <w:pStyle w:val="BillDots"/>
      </w:pPr>
    </w:p>
    <w:p w:rsidR="00F12966" w:rsidRDefault="00F12966" w:rsidP="002A3EB4">
      <w:pPr>
        <w:pStyle w:val="BillDots"/>
      </w:pPr>
      <w:r>
        <w:t>S. Printed 4/26/11--S.</w:t>
      </w:r>
    </w:p>
    <w:p w:rsidR="00F12966" w:rsidRDefault="00F12966" w:rsidP="002A3EB4">
      <w:pPr>
        <w:pStyle w:val="BillDots"/>
      </w:pPr>
      <w:r>
        <w:t>Read the first time April 26, 2011.</w:t>
      </w:r>
    </w:p>
    <w:p w:rsidR="00F12966" w:rsidRPr="00F12966" w:rsidRDefault="00F12966" w:rsidP="00F12966">
      <w:pPr>
        <w:pStyle w:val="BillDots"/>
        <w:jc w:val="center"/>
      </w:pPr>
      <w:r>
        <w:rPr>
          <w:u w:val="single"/>
        </w:rPr>
        <w:t>            </w:t>
      </w:r>
    </w:p>
    <w:p w:rsidR="00F12966" w:rsidRDefault="00F12966" w:rsidP="002A3EB4">
      <w:pPr>
        <w:pStyle w:val="BillDots"/>
      </w:pPr>
    </w:p>
    <w:p w:rsidR="00F12966" w:rsidRDefault="00F12966" w:rsidP="002A3EB4">
      <w:pPr>
        <w:pStyle w:val="BillDots"/>
        <w:sectPr w:rsidR="00F12966" w:rsidSect="00F129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6B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38" w:rsidRDefault="00523F38" w:rsidP="00AD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w:t>
      </w:r>
    </w:p>
    <w:p w:rsidR="00E26B32" w:rsidRDefault="00E26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6B32" w:rsidRDefault="00E26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B32" w:rsidRDefault="00E26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38" w:rsidRPr="004452F0" w:rsidRDefault="00E26B32"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00523F38" w:rsidRPr="004452F0">
        <w:rPr>
          <w:rFonts w:eastAsia="MS Mincho"/>
          <w:color w:val="000000" w:themeColor="text1"/>
          <w:u w:color="000000" w:themeColor="text1"/>
        </w:rPr>
        <w:t>Article 1, Chapter 13, Title 7 of the 1976 Code is amended by adding:</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t>Early voting centers must be established and maintained to ensure that voters may cast only one ballot.</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at least one early voting center and may establish up to three early voting centers.  The county board of registration and elections will determine the location of the early voting center or </w:t>
      </w:r>
      <w:r w:rsidRPr="004452F0">
        <w:rPr>
          <w:rFonts w:eastAsia="MS Mincho"/>
          <w:color w:val="000000" w:themeColor="text1"/>
          <w:u w:color="000000" w:themeColor="text1"/>
        </w:rPr>
        <w:lastRenderedPageBreak/>
        <w:t>centers.  Each early voting center must be supervised by election commission employees.</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eleven days before an election and ends three days prior to the election.   </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523F38" w:rsidRPr="004452F0" w:rsidRDefault="00523F38" w:rsidP="00523F3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E554A">
        <w:rPr>
          <w:rFonts w:eastAsia="MS Mincho"/>
          <w:color w:val="000000" w:themeColor="text1"/>
          <w:u w:color="000000" w:themeColor="text1"/>
        </w:rPr>
        <w:tab/>
      </w:r>
      <w:r w:rsidRPr="007E554A">
        <w:rPr>
          <w:rFonts w:eastAsia="MS Mincho"/>
          <w:color w:val="000000" w:themeColor="text1"/>
          <w:sz w:val="22"/>
          <w:u w:color="000000" w:themeColor="text1"/>
        </w:rPr>
        <w:t>(G)</w:t>
      </w:r>
      <w:r w:rsidRPr="007E554A">
        <w:rPr>
          <w:rFonts w:eastAsia="MS Mincho"/>
          <w:color w:val="000000" w:themeColor="text1"/>
          <w:sz w:val="22"/>
          <w:u w:color="000000" w:themeColor="text1"/>
        </w:rPr>
        <w:tab/>
        <w:t>In addition to the early voting centers established pursuant to Section 7</w:t>
      </w:r>
      <w:r>
        <w:rPr>
          <w:rFonts w:eastAsia="MS Mincho"/>
          <w:color w:val="000000" w:themeColor="text1"/>
          <w:sz w:val="22"/>
          <w:u w:color="000000" w:themeColor="text1"/>
        </w:rPr>
        <w:noBreakHyphen/>
      </w:r>
      <w:r w:rsidRPr="007E554A">
        <w:rPr>
          <w:rFonts w:eastAsia="MS Mincho"/>
          <w:color w:val="000000" w:themeColor="text1"/>
          <w:sz w:val="22"/>
          <w:u w:color="000000" w:themeColor="text1"/>
        </w:rPr>
        <w:t>13</w:t>
      </w:r>
      <w:r>
        <w:rPr>
          <w:rFonts w:eastAsia="MS Mincho"/>
          <w:color w:val="000000" w:themeColor="text1"/>
          <w:sz w:val="22"/>
          <w:u w:color="000000" w:themeColor="text1"/>
        </w:rPr>
        <w:noBreakHyphen/>
      </w:r>
      <w:r w:rsidRPr="007E554A">
        <w:rPr>
          <w:rFonts w:eastAsia="MS Mincho"/>
          <w:color w:val="000000" w:themeColor="text1"/>
          <w:sz w:val="22"/>
          <w:u w:color="000000" w:themeColor="text1"/>
        </w:rPr>
        <w:t>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r>
        <w:rPr>
          <w:rFonts w:eastAsia="MS Mincho"/>
          <w:color w:val="000000" w:themeColor="text1"/>
          <w:sz w:val="22"/>
          <w:u w:color="000000" w:themeColor="text1"/>
        </w:rPr>
        <w:t>”</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r>
        <w:rPr>
          <w:color w:val="000000" w:themeColor="text1"/>
          <w:u w:color="000000" w:themeColor="text1"/>
        </w:rPr>
        <w:tab/>
        <w:t>(H</w:t>
      </w:r>
      <w:r w:rsidRPr="004452F0">
        <w:rPr>
          <w:color w:val="000000" w:themeColor="text1"/>
          <w:u w:color="000000" w:themeColor="text1"/>
        </w:rPr>
        <w:t>)</w:t>
      </w:r>
      <w:r w:rsidRPr="004452F0">
        <w:rPr>
          <w:color w:val="000000" w:themeColor="text1"/>
          <w:u w:color="000000" w:themeColor="text1"/>
        </w:rPr>
        <w:tab/>
      </w:r>
      <w:r w:rsidRPr="004452F0">
        <w:rPr>
          <w:rFonts w:eastAsia="MS Mincho"/>
          <w:color w:val="000000" w:themeColor="text1"/>
          <w:u w:color="000000" w:themeColor="text1"/>
        </w:rPr>
        <w:t xml:space="preserve">A sign must be posted prominently in an early voting center and must have printed on it, </w:t>
      </w:r>
      <w:r w:rsidRPr="007E554A">
        <w:rPr>
          <w:rFonts w:eastAsia="MS Mincho"/>
          <w:color w:val="000000" w:themeColor="text1"/>
          <w:u w:color="000000" w:themeColor="text1"/>
        </w:rPr>
        <w:t>‘</w:t>
      </w:r>
      <w:r w:rsidRPr="004452F0">
        <w:rPr>
          <w:rFonts w:eastAsia="MS Mincho"/>
          <w:color w:val="000000" w:themeColor="text1"/>
          <w:u w:color="000000" w:themeColor="text1"/>
        </w:rPr>
        <w:t>VOTING MORE THAN ONCE IS A MISDEMEANOR AND, UPON CONVICTION, A PERSON MUST BE FINED IN THE DISCRETION OF THE COURT OR IMPRISONED NOT MORE THAN THREE YEARS</w:t>
      </w:r>
      <w:r w:rsidRPr="007E554A">
        <w:rPr>
          <w:rFonts w:eastAsia="MS Mincho"/>
          <w:color w:val="000000" w:themeColor="text1"/>
          <w:u w:color="000000" w:themeColor="text1"/>
        </w:rPr>
        <w:t>’</w:t>
      </w:r>
      <w:r w:rsidRPr="004452F0">
        <w:rPr>
          <w:rFonts w:eastAsia="MS Mincho"/>
          <w:color w:val="000000" w:themeColor="text1"/>
          <w:u w:color="000000" w:themeColor="text1"/>
        </w:rPr>
        <w:t>.”</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253 of 2006, is further amended to read:</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“(C)</w:t>
      </w:r>
      <w:r w:rsidRPr="004452F0">
        <w:rPr>
          <w:color w:val="000000" w:themeColor="text1"/>
          <w:u w:color="000000" w:themeColor="text1"/>
        </w:rPr>
        <w:tab/>
        <w:t xml:space="preserve">The executive director shall: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w:t>
      </w:r>
      <w:r w:rsidRPr="004452F0">
        <w:rPr>
          <w:color w:val="000000" w:themeColor="text1"/>
          <w:u w:color="000000" w:themeColor="text1"/>
        </w:rPr>
        <w:tab/>
        <w:t xml:space="preserve">maintain a complete master file of all qualified electors by county and by precincts;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(2)</w:t>
      </w:r>
      <w:r w:rsidRPr="004452F0">
        <w:rPr>
          <w:color w:val="000000" w:themeColor="text1"/>
          <w:u w:color="000000" w:themeColor="text1"/>
        </w:rPr>
        <w:tab/>
        <w:t xml:space="preserve">delete the name of any elector: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(a)</w:t>
      </w:r>
      <w:r w:rsidRPr="004452F0">
        <w:rPr>
          <w:color w:val="000000" w:themeColor="text1"/>
          <w:u w:color="000000" w:themeColor="text1"/>
        </w:rPr>
        <w:tab/>
        <w:t xml:space="preserve">who is deceased;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(b)</w:t>
      </w:r>
      <w:r w:rsidRPr="004452F0">
        <w:rPr>
          <w:color w:val="000000" w:themeColor="text1"/>
          <w:u w:color="000000" w:themeColor="text1"/>
        </w:rPr>
        <w:tab/>
        <w:t xml:space="preserve">who is no longer qualified to vote in the precinct where currently registered;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(c)</w:t>
      </w:r>
      <w:r w:rsidRPr="004452F0">
        <w:rPr>
          <w:color w:val="000000" w:themeColor="text1"/>
          <w:u w:color="000000" w:themeColor="text1"/>
        </w:rPr>
        <w:tab/>
        <w:t xml:space="preserve">who has been convicted of a disqualifying crime;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(d)</w:t>
      </w:r>
      <w:r w:rsidRPr="004452F0">
        <w:rPr>
          <w:color w:val="000000" w:themeColor="text1"/>
          <w:u w:color="000000" w:themeColor="text1"/>
        </w:rPr>
        <w:tab/>
        <w:t xml:space="preserve">who is otherwise no longer qualified to vote as may be provided by law; or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(e)</w:t>
      </w:r>
      <w:r w:rsidRPr="004452F0">
        <w:rPr>
          <w:color w:val="000000" w:themeColor="text1"/>
          <w:u w:color="000000" w:themeColor="text1"/>
        </w:rPr>
        <w:tab/>
        <w:t xml:space="preserve">who requests in writing that his name be removed;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(3)</w:t>
      </w:r>
      <w:r w:rsidRPr="004452F0">
        <w:rPr>
          <w:color w:val="000000" w:themeColor="text1"/>
          <w:u w:color="000000" w:themeColor="text1"/>
        </w:rPr>
        <w:tab/>
        <w:t xml:space="preserve">enter names on the master file as they are reported by the county registration boards;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(4)</w:t>
      </w:r>
      <w:r w:rsidRPr="004452F0">
        <w:rPr>
          <w:color w:val="000000" w:themeColor="text1"/>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lastRenderedPageBreak/>
        <w:tab/>
      </w:r>
      <w:r w:rsidRPr="004452F0">
        <w:rPr>
          <w:color w:val="000000" w:themeColor="text1"/>
          <w:u w:color="000000" w:themeColor="text1"/>
        </w:rPr>
        <w:tab/>
        <w:t>(5)</w:t>
      </w:r>
      <w:r w:rsidRPr="004452F0">
        <w:rPr>
          <w:color w:val="000000" w:themeColor="text1"/>
          <w:u w:color="000000" w:themeColor="text1"/>
        </w:rPr>
        <w:tab/>
        <w:t xml:space="preserve">maintain all information furnished his office relating to the inclusion or deletion of names from the master file for four years;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(6)</w:t>
      </w:r>
      <w:r w:rsidRPr="004452F0">
        <w:rPr>
          <w:color w:val="000000" w:themeColor="text1"/>
          <w:u w:color="000000" w:themeColor="text1"/>
        </w:rPr>
        <w:tab/>
        <w:t xml:space="preserve">purchase, lease, or contract for the use of such equipment as may be necessary to properly execute the duties of his office, subject to the approval of the State Election Commission;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(7)</w:t>
      </w:r>
      <w:r w:rsidRPr="004452F0">
        <w:rPr>
          <w:color w:val="000000" w:themeColor="text1"/>
          <w:u w:color="000000" w:themeColor="text1"/>
        </w:rPr>
        <w:tab/>
        <w:t xml:space="preserve">secure from the United States courts and federal and state agencies available information as to persons convicted of disqualifying crimes;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(8)</w:t>
      </w:r>
      <w:r w:rsidRPr="004452F0">
        <w:rPr>
          <w:color w:val="000000" w:themeColor="text1"/>
          <w:u w:color="000000" w:themeColor="text1"/>
        </w:rPr>
        <w:tab/>
        <w:t xml:space="preserve">obtain information from any other source which may assist him in carrying out the purposes of this section;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(9)</w:t>
      </w:r>
      <w:r w:rsidRPr="004452F0">
        <w:rPr>
          <w:color w:val="000000" w:themeColor="text1"/>
          <w:u w:color="000000" w:themeColor="text1"/>
        </w:rPr>
        <w:tab/>
        <w:t xml:space="preserve">perform such other duties relating to elections as may be assigned him by the State Election Commission;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(10)</w:t>
      </w:r>
      <w:r w:rsidRPr="004452F0">
        <w:rPr>
          <w:color w:val="000000" w:themeColor="text1"/>
          <w:u w:color="000000" w:themeColor="text1"/>
        </w:rPr>
        <w:tab/>
        <w:t xml:space="preserve">furnish at reasonable price any precinct lists to a qualified elector requesting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(11)</w:t>
      </w:r>
      <w:r w:rsidRPr="004452F0">
        <w:rPr>
          <w:color w:val="000000" w:themeColor="text1"/>
          <w:u w:color="000000" w:themeColor="text1"/>
        </w:rPr>
        <w:tab/>
        <w:t>serve as the chief state election official responsible for implementing and coordinating the state</w:t>
      </w:r>
      <w:r w:rsidRPr="007E554A">
        <w:rPr>
          <w:color w:val="000000" w:themeColor="text1"/>
          <w:u w:color="000000" w:themeColor="text1"/>
        </w:rPr>
        <w:t>’</w:t>
      </w:r>
      <w:r w:rsidRPr="004452F0">
        <w:rPr>
          <w:color w:val="000000" w:themeColor="text1"/>
          <w:u w:color="000000" w:themeColor="text1"/>
        </w:rPr>
        <w:t xml:space="preserve">s responsibilities under the National Voter Registration Act of 1993; </w:t>
      </w:r>
      <w:r w:rsidRPr="004452F0">
        <w:rPr>
          <w:strike/>
          <w:color w:val="000000" w:themeColor="text1"/>
          <w:u w:color="000000" w:themeColor="text1"/>
        </w:rPr>
        <w:t>and</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2F0">
        <w:rPr>
          <w:color w:val="000000" w:themeColor="text1"/>
          <w:u w:color="000000" w:themeColor="text1"/>
        </w:rPr>
        <w:tab/>
      </w:r>
      <w:r w:rsidRPr="004452F0">
        <w:rPr>
          <w:color w:val="000000" w:themeColor="text1"/>
          <w:u w:color="000000" w:themeColor="text1"/>
        </w:rPr>
        <w:tab/>
        <w:t>(12)</w:t>
      </w:r>
      <w:r w:rsidRPr="004452F0">
        <w:rPr>
          <w:color w:val="000000" w:themeColor="text1"/>
          <w:u w:color="000000" w:themeColor="text1"/>
        </w:rPr>
        <w:tab/>
        <w:t>serve as the chief state election official responsible for implementing and enforcing the state</w:t>
      </w:r>
      <w:r w:rsidRPr="007E554A">
        <w:rPr>
          <w:color w:val="000000" w:themeColor="text1"/>
          <w:u w:color="000000" w:themeColor="text1"/>
        </w:rPr>
        <w:t>’</w:t>
      </w:r>
      <w:r w:rsidRPr="004452F0">
        <w:rPr>
          <w:color w:val="000000" w:themeColor="text1"/>
          <w:u w:color="000000" w:themeColor="text1"/>
        </w:rPr>
        <w:t>s responsibilities under the Uniformed and Overseas Citizens Absentee Voting Act (UOCAVA), as set forth in the United States Code, Title 42, Section 1973ff, et seq</w:t>
      </w:r>
      <w:r w:rsidRPr="004452F0">
        <w:rPr>
          <w:color w:val="000000" w:themeColor="text1"/>
          <w:u w:val="single" w:color="000000" w:themeColor="text1"/>
        </w:rPr>
        <w:t>; and</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val="single" w:color="000000" w:themeColor="text1"/>
        </w:rPr>
        <w:t>(13)</w:t>
      </w:r>
      <w:r w:rsidRPr="004452F0">
        <w:rPr>
          <w:color w:val="000000" w:themeColor="text1"/>
          <w:u w:color="000000" w:themeColor="text1"/>
        </w:rPr>
        <w:tab/>
      </w:r>
      <w:r w:rsidRPr="004452F0">
        <w:rPr>
          <w:color w:val="000000" w:themeColor="text1"/>
          <w:u w:val="single" w:color="000000" w:themeColor="text1"/>
        </w:rPr>
        <w:t>enter into the master file a separate designation each for voters casting absentee ballots and early ballots in a general election.</w:t>
      </w:r>
      <w:r w:rsidRPr="004452F0">
        <w:rPr>
          <w:color w:val="000000" w:themeColor="text1"/>
          <w:u w:color="000000" w:themeColor="text1"/>
        </w:rPr>
        <w:t>”</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t>3.</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 xml:space="preserve">320 of the 1976 Code is amended to read: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w:t>
      </w:r>
      <w:r w:rsidRPr="004452F0">
        <w:rPr>
          <w:color w:val="000000" w:themeColor="text1"/>
          <w:u w:color="000000" w:themeColor="text1"/>
        </w:rPr>
        <w:tab/>
        <w:t>.</w:t>
      </w:r>
      <w:r w:rsidRPr="004452F0">
        <w:rPr>
          <w:color w:val="000000" w:themeColor="text1"/>
          <w:u w:color="000000" w:themeColor="text1"/>
        </w:rPr>
        <w:tab/>
      </w:r>
      <w:r w:rsidRPr="004452F0">
        <w:rPr>
          <w:color w:val="000000" w:themeColor="text1"/>
          <w:u w:val="single" w:color="000000" w:themeColor="text1"/>
        </w:rPr>
        <w:t>(A)</w:t>
      </w:r>
      <w:r w:rsidRPr="004452F0">
        <w:rPr>
          <w:color w:val="000000" w:themeColor="text1"/>
          <w:u w:color="000000" w:themeColor="text1"/>
        </w:rPr>
        <w:tab/>
      </w:r>
      <w:r w:rsidRPr="004452F0">
        <w:rPr>
          <w:color w:val="000000" w:themeColor="text1"/>
          <w:u w:val="single" w:color="000000" w:themeColor="text1"/>
        </w:rPr>
        <w:t>Any qualified elector may vote during the early voting period pursuant to Section 7</w:t>
      </w:r>
      <w:r>
        <w:rPr>
          <w:color w:val="000000" w:themeColor="text1"/>
          <w:u w:val="single" w:color="000000" w:themeColor="text1"/>
        </w:rPr>
        <w:noBreakHyphen/>
      </w:r>
      <w:r w:rsidRPr="004452F0">
        <w:rPr>
          <w:color w:val="000000" w:themeColor="text1"/>
          <w:u w:val="single" w:color="000000" w:themeColor="text1"/>
        </w:rPr>
        <w:t>13</w:t>
      </w:r>
      <w:r>
        <w:rPr>
          <w:color w:val="000000" w:themeColor="text1"/>
          <w:u w:val="single" w:color="000000" w:themeColor="text1"/>
        </w:rPr>
        <w:noBreakHyphen/>
      </w:r>
      <w:r w:rsidRPr="004452F0">
        <w:rPr>
          <w:color w:val="000000" w:themeColor="text1"/>
          <w:u w:val="single" w:color="000000" w:themeColor="text1"/>
        </w:rPr>
        <w:t>25.</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val="single" w:color="000000" w:themeColor="text1"/>
        </w:rPr>
        <w:t>(B)</w:t>
      </w:r>
      <w:r w:rsidRPr="004452F0">
        <w:rPr>
          <w:color w:val="000000" w:themeColor="text1"/>
          <w:u w:color="000000" w:themeColor="text1"/>
        </w:rPr>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w:t>
      </w:r>
      <w:r w:rsidRPr="004452F0">
        <w:rPr>
          <w:strike/>
          <w:color w:val="000000" w:themeColor="text1"/>
          <w:u w:color="000000" w:themeColor="text1"/>
        </w:rPr>
        <w:t>required</w:t>
      </w:r>
      <w:r w:rsidRPr="004452F0">
        <w:rPr>
          <w:color w:val="000000" w:themeColor="text1"/>
          <w:u w:color="000000" w:themeColor="text1"/>
        </w:rPr>
        <w:t xml:space="preserve"> </w:t>
      </w:r>
      <w:r w:rsidRPr="004452F0">
        <w:rPr>
          <w:color w:val="000000" w:themeColor="text1"/>
          <w:u w:val="single" w:color="000000" w:themeColor="text1"/>
        </w:rPr>
        <w:t>require</w:t>
      </w:r>
      <w:r w:rsidRPr="004452F0">
        <w:rPr>
          <w:color w:val="000000" w:themeColor="text1"/>
          <w:u w:color="000000" w:themeColor="text1"/>
        </w:rPr>
        <w:t xml:space="preserve"> that they be at their place of </w:t>
      </w:r>
      <w:r w:rsidRPr="004452F0">
        <w:rPr>
          <w:color w:val="000000" w:themeColor="text1"/>
          <w:u w:color="000000" w:themeColor="text1"/>
        </w:rPr>
        <w:lastRenderedPageBreak/>
        <w:t>employment during the hours that the polls are open and present written certification of that obligation to the county registration board, and persons confined to a jail or pre</w:t>
      </w:r>
      <w:r>
        <w:rPr>
          <w:color w:val="000000" w:themeColor="text1"/>
          <w:u w:color="000000" w:themeColor="text1"/>
        </w:rPr>
        <w:noBreakHyphen/>
      </w:r>
      <w:r w:rsidRPr="004452F0">
        <w:rPr>
          <w:color w:val="000000" w:themeColor="text1"/>
          <w:u w:color="000000" w:themeColor="text1"/>
        </w:rPr>
        <w:t xml:space="preserve">trial facility pending disposition of arrest or trial may vote by absentee ballot whether or not absent from their county of residence: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w:t>
      </w:r>
      <w:r w:rsidRPr="004452F0">
        <w:rPr>
          <w:color w:val="000000" w:themeColor="text1"/>
          <w:u w:color="000000" w:themeColor="text1"/>
        </w:rPr>
        <w:tab/>
        <w:t xml:space="preserve">students, their spouses, and dependents residing with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(2)</w:t>
      </w:r>
      <w:r w:rsidRPr="004452F0">
        <w:rPr>
          <w:color w:val="000000" w:themeColor="text1"/>
          <w:u w:color="000000" w:themeColor="text1"/>
        </w:rPr>
        <w:tab/>
        <w:t xml:space="preserve">members of the Armed Forces and Merchant Marines of the United States, their spouses, and dependents residing with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(3)</w:t>
      </w:r>
      <w:r w:rsidRPr="004452F0">
        <w:rPr>
          <w:color w:val="000000" w:themeColor="text1"/>
          <w:u w:color="000000" w:themeColor="text1"/>
        </w:rPr>
        <w:tab/>
        <w:t xml:space="preserve">persons serving with the American Red Cross or with the United Service Organizations (USO) who are attached to and serving with the Armed Forces of the United States, their spouses, and dependents residing with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(4)</w:t>
      </w:r>
      <w:r w:rsidRPr="004452F0">
        <w:rPr>
          <w:color w:val="000000" w:themeColor="text1"/>
          <w:u w:color="000000" w:themeColor="text1"/>
        </w:rPr>
        <w:tab/>
        <w:t xml:space="preserve">persons in employment;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(5)</w:t>
      </w:r>
      <w:r w:rsidRPr="004452F0">
        <w:rPr>
          <w:color w:val="000000" w:themeColor="text1"/>
          <w:u w:color="000000" w:themeColor="text1"/>
        </w:rPr>
        <w:tab/>
        <w:t xml:space="preserve">physically disabled persons;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(6)</w:t>
      </w:r>
      <w:r w:rsidRPr="004452F0">
        <w:rPr>
          <w:color w:val="000000" w:themeColor="text1"/>
          <w:u w:color="000000" w:themeColor="text1"/>
        </w:rPr>
        <w:tab/>
        <w:t xml:space="preserve">governmental employees, their spouses, and dependents residing with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(7)</w:t>
      </w:r>
      <w:r w:rsidRPr="004452F0">
        <w:rPr>
          <w:color w:val="000000" w:themeColor="text1"/>
          <w:u w:color="000000" w:themeColor="text1"/>
        </w:rPr>
        <w:tab/>
        <w:t xml:space="preserve">electors with a death or funeral in the family within a three day period before the election;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(8)</w:t>
      </w:r>
      <w:r w:rsidRPr="004452F0">
        <w:rPr>
          <w:color w:val="000000" w:themeColor="text1"/>
          <w:u w:color="000000" w:themeColor="text1"/>
        </w:rPr>
        <w:tab/>
        <w:t xml:space="preserve">persons on vacation (who by virtue of vacation plans will be absent from their county of residence on election day);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(9)</w:t>
      </w:r>
      <w:r w:rsidRPr="004452F0">
        <w:rPr>
          <w:color w:val="000000" w:themeColor="text1"/>
          <w:u w:color="000000" w:themeColor="text1"/>
        </w:rPr>
        <w:tab/>
        <w:t xml:space="preserve">certified poll watchers, poll managers, county voter registration board members and staff, county </w:t>
      </w:r>
      <w:r w:rsidRPr="004452F0">
        <w:rPr>
          <w:color w:val="000000" w:themeColor="text1"/>
          <w:u w:val="single" w:color="000000" w:themeColor="text1"/>
        </w:rPr>
        <w:t>and state</w:t>
      </w:r>
      <w:r w:rsidRPr="004452F0">
        <w:rPr>
          <w:color w:val="000000" w:themeColor="text1"/>
          <w:u w:color="000000" w:themeColor="text1"/>
        </w:rPr>
        <w:t xml:space="preserve"> election commission members and staff working on election day;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(10)</w:t>
      </w:r>
      <w:r w:rsidRPr="004452F0">
        <w:rPr>
          <w:color w:val="000000" w:themeColor="text1"/>
          <w:u w:color="000000" w:themeColor="text1"/>
        </w:rPr>
        <w:tab/>
        <w:t xml:space="preserve">overseas citizens;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(11)</w:t>
      </w:r>
      <w:r w:rsidRPr="004452F0">
        <w:rPr>
          <w:color w:val="000000" w:themeColor="text1"/>
          <w:u w:color="000000" w:themeColor="text1"/>
        </w:rPr>
        <w:tab/>
        <w:t xml:space="preserve">persons attending sick or physically disabled persons;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(12)</w:t>
      </w:r>
      <w:r w:rsidRPr="004452F0">
        <w:rPr>
          <w:color w:val="000000" w:themeColor="text1"/>
          <w:u w:color="000000" w:themeColor="text1"/>
        </w:rPr>
        <w:tab/>
        <w:t xml:space="preserve">persons admitted to hospitals as emergency patients on the day of an election or within a four day period before the election;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(13)</w:t>
      </w:r>
      <w:r w:rsidRPr="004452F0">
        <w:rPr>
          <w:color w:val="000000" w:themeColor="text1"/>
          <w:u w:color="000000" w:themeColor="text1"/>
        </w:rPr>
        <w:tab/>
        <w:t xml:space="preserve">persons who will be serving as jurors in a state or federal court on election day;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(14)</w:t>
      </w:r>
      <w:r w:rsidRPr="004452F0">
        <w:rPr>
          <w:color w:val="000000" w:themeColor="text1"/>
          <w:u w:color="000000" w:themeColor="text1"/>
        </w:rPr>
        <w:tab/>
        <w:t>persons sixty</w:t>
      </w:r>
      <w:r>
        <w:rPr>
          <w:color w:val="000000" w:themeColor="text1"/>
          <w:u w:color="000000" w:themeColor="text1"/>
        </w:rPr>
        <w:noBreakHyphen/>
      </w:r>
      <w:r w:rsidRPr="004452F0">
        <w:rPr>
          <w:color w:val="000000" w:themeColor="text1"/>
          <w:u w:color="000000" w:themeColor="text1"/>
        </w:rPr>
        <w:t xml:space="preserve">five years of age or older; </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(15)</w:t>
      </w:r>
      <w:r w:rsidRPr="004452F0">
        <w:rPr>
          <w:color w:val="000000" w:themeColor="text1"/>
          <w:u w:color="000000" w:themeColor="text1"/>
        </w:rPr>
        <w:tab/>
        <w:t>persons confined to a jail or pre</w:t>
      </w:r>
      <w:r>
        <w:rPr>
          <w:color w:val="000000" w:themeColor="text1"/>
          <w:u w:color="000000" w:themeColor="text1"/>
        </w:rPr>
        <w:noBreakHyphen/>
      </w:r>
      <w:r w:rsidRPr="004452F0">
        <w:rPr>
          <w:color w:val="000000" w:themeColor="text1"/>
          <w:u w:color="000000" w:themeColor="text1"/>
        </w:rPr>
        <w:t>trial facility pending disposition of arrest or trial</w:t>
      </w:r>
      <w:r w:rsidRPr="004452F0">
        <w:rPr>
          <w:strike/>
          <w:color w:val="000000" w:themeColor="text1"/>
          <w:u w:color="000000" w:themeColor="text1"/>
        </w:rPr>
        <w:t>.</w:t>
      </w:r>
      <w:r w:rsidRPr="004452F0">
        <w:rPr>
          <w:color w:val="000000" w:themeColor="text1"/>
          <w:u w:val="single" w:color="000000" w:themeColor="text1"/>
        </w:rPr>
        <w:t>;</w:t>
      </w:r>
      <w:r>
        <w:rPr>
          <w:color w:val="000000" w:themeColor="text1"/>
          <w:u w:color="000000" w:themeColor="text1"/>
        </w:rPr>
        <w:t>”</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B32"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D1E9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1E9E" w:rsidRDefault="00AD1E9E" w:rsidP="00FD67DB">
      <w:pPr>
        <w:suppressAutoHyphens/>
      </w:pPr>
    </w:p>
    <w:sectPr w:rsidR="00AD1E9E" w:rsidSect="00F129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B32" w:rsidRDefault="00E26B32" w:rsidP="009F0C77">
      <w:r>
        <w:separator/>
      </w:r>
    </w:p>
  </w:endnote>
  <w:endnote w:type="continuationSeparator" w:id="0">
    <w:p w:rsidR="00E26B32" w:rsidRDefault="00E26B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ED962B-40E6-4B56-A628-ECB365D64227}"/>
    <w:embedBold r:id="rId2" w:fontKey="{2B4EB145-4E05-4403-BBA1-CAC02C0118C3}"/>
  </w:font>
  <w:font w:name="Calibri">
    <w:panose1 w:val="020F0502020204030204"/>
    <w:charset w:val="00"/>
    <w:family w:val="swiss"/>
    <w:pitch w:val="variable"/>
    <w:sig w:usb0="A00002EF" w:usb1="4000207B" w:usb2="00000000" w:usb3="00000000" w:csb0="0000009F" w:csb1="00000000"/>
    <w:embedRegular r:id="rId3" w:fontKey="{2C62869D-C235-4EF8-8718-9BF5A9C02B9C}"/>
  </w:font>
  <w:font w:name="Tahoma">
    <w:panose1 w:val="020B0604030504040204"/>
    <w:charset w:val="00"/>
    <w:family w:val="swiss"/>
    <w:pitch w:val="variable"/>
    <w:sig w:usb0="61002A87" w:usb1="80000000" w:usb2="00000008" w:usb3="00000000" w:csb0="000101FF" w:csb1="00000000"/>
    <w:embedRegular r:id="rId4" w:fontKey="{7D2332EF-6930-476B-8A8B-052A4C5C4AC4}"/>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ADB37F26-BE17-4C9A-A6AD-9A32CA2C3B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2CA" w:rsidRPr="00AD1E9E" w:rsidRDefault="00AD1E9E" w:rsidP="00AD1E9E">
    <w:pPr>
      <w:pStyle w:val="Footer"/>
      <w:tabs>
        <w:tab w:val="clear" w:pos="4680"/>
        <w:tab w:val="clear" w:pos="9360"/>
        <w:tab w:val="center" w:pos="2995"/>
      </w:tabs>
      <w:spacing w:before="120"/>
    </w:pPr>
    <w:r>
      <w:t>[848</w:t>
    </w:r>
    <w:r w:rsidR="00F12966">
      <w:t>-</w:t>
    </w:r>
    <w:fldSimple w:instr=" PAGE  \* MERGEFORMAT ">
      <w:r w:rsidR="00FD67DB">
        <w:rPr>
          <w:noProof/>
        </w:rPr>
        <w:t>1</w:t>
      </w:r>
    </w:fldSimple>
    <w:r w:rsidR="00F129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66" w:rsidRPr="00AD1E9E" w:rsidRDefault="00F12966" w:rsidP="00AD1E9E">
    <w:pPr>
      <w:pStyle w:val="Footer"/>
      <w:tabs>
        <w:tab w:val="clear" w:pos="4680"/>
        <w:tab w:val="clear" w:pos="9360"/>
        <w:tab w:val="center" w:pos="2995"/>
      </w:tabs>
      <w:spacing w:before="120"/>
    </w:pPr>
    <w:r>
      <w:t>[848]</w:t>
    </w:r>
    <w:r>
      <w:tab/>
    </w:r>
    <w:fldSimple w:instr=" PAGE  \* MERGEFORMAT ">
      <w:r w:rsidR="00FD67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B32" w:rsidRDefault="00E26B32" w:rsidP="009F0C77">
      <w:r>
        <w:separator/>
      </w:r>
    </w:p>
  </w:footnote>
  <w:footnote w:type="continuationSeparator" w:id="0">
    <w:p w:rsidR="00E26B32" w:rsidRDefault="00E26B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44BH11"/>
    <w:docVar w:name="CoverBillType" w:val="b"/>
    <w:docVar w:name="docpath" w:val="L:\Council\bills\AGM\19044BH11.DOCX"/>
    <w:docVar w:name="dvBillNumber" w:val="848"/>
    <w:docVar w:name="dvBillNumberPrefix" w:val="S. "/>
    <w:docVar w:name="dvOriginalBody" w:val="Senate"/>
    <w:docVar w:name="dvSteno" w:val="AGM"/>
    <w:docVar w:name="NameofBody" w:val="s"/>
    <w:docVar w:name="vgroup2" w:val="Council"/>
  </w:docVars>
  <w:rsids>
    <w:rsidRoot w:val="00625AD7"/>
    <w:rsid w:val="00026C9A"/>
    <w:rsid w:val="000965A1"/>
    <w:rsid w:val="000E1785"/>
    <w:rsid w:val="001023A4"/>
    <w:rsid w:val="0010776B"/>
    <w:rsid w:val="00133E66"/>
    <w:rsid w:val="00134ACF"/>
    <w:rsid w:val="00144E15"/>
    <w:rsid w:val="001A4A62"/>
    <w:rsid w:val="001A681E"/>
    <w:rsid w:val="001D08F2"/>
    <w:rsid w:val="002000B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3F38"/>
    <w:rsid w:val="00577C6C"/>
    <w:rsid w:val="0058501B"/>
    <w:rsid w:val="006215AA"/>
    <w:rsid w:val="00625AD7"/>
    <w:rsid w:val="006340D9"/>
    <w:rsid w:val="00643B8E"/>
    <w:rsid w:val="00665EBC"/>
    <w:rsid w:val="0069470D"/>
    <w:rsid w:val="006A476C"/>
    <w:rsid w:val="006C6A93"/>
    <w:rsid w:val="006E02F9"/>
    <w:rsid w:val="00730FC9"/>
    <w:rsid w:val="00753C04"/>
    <w:rsid w:val="00756946"/>
    <w:rsid w:val="00757F80"/>
    <w:rsid w:val="00771EEC"/>
    <w:rsid w:val="00786819"/>
    <w:rsid w:val="00790445"/>
    <w:rsid w:val="00797950"/>
    <w:rsid w:val="007A325A"/>
    <w:rsid w:val="007F1523"/>
    <w:rsid w:val="007F509E"/>
    <w:rsid w:val="007F5799"/>
    <w:rsid w:val="007F6947"/>
    <w:rsid w:val="00872729"/>
    <w:rsid w:val="00891BA7"/>
    <w:rsid w:val="008F4429"/>
    <w:rsid w:val="009352BB"/>
    <w:rsid w:val="00990668"/>
    <w:rsid w:val="009F0C77"/>
    <w:rsid w:val="009F4DD1"/>
    <w:rsid w:val="00A64E80"/>
    <w:rsid w:val="00A741D9"/>
    <w:rsid w:val="00A9741D"/>
    <w:rsid w:val="00AD1E9E"/>
    <w:rsid w:val="00AD4B17"/>
    <w:rsid w:val="00AF134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32CA"/>
    <w:rsid w:val="00D22B47"/>
    <w:rsid w:val="00D405E7"/>
    <w:rsid w:val="00D41D56"/>
    <w:rsid w:val="00D6260D"/>
    <w:rsid w:val="00D6662B"/>
    <w:rsid w:val="00D95E2F"/>
    <w:rsid w:val="00D970A9"/>
    <w:rsid w:val="00DB3AC0"/>
    <w:rsid w:val="00DE68F0"/>
    <w:rsid w:val="00DF3845"/>
    <w:rsid w:val="00DF7E17"/>
    <w:rsid w:val="00E26B32"/>
    <w:rsid w:val="00EB00A2"/>
    <w:rsid w:val="00EB1BF3"/>
    <w:rsid w:val="00EF3EEE"/>
    <w:rsid w:val="00F12966"/>
    <w:rsid w:val="00F149A7"/>
    <w:rsid w:val="00F50BAF"/>
    <w:rsid w:val="00F52C10"/>
    <w:rsid w:val="00F81FFD"/>
    <w:rsid w:val="00F85228"/>
    <w:rsid w:val="00FB6773"/>
    <w:rsid w:val="00FD67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523F38"/>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91BA7"/>
    <w:rPr>
      <w:rFonts w:ascii="Tahoma" w:hAnsi="Tahoma" w:cs="Tahoma"/>
      <w:sz w:val="16"/>
      <w:szCs w:val="16"/>
    </w:rPr>
  </w:style>
  <w:style w:type="character" w:customStyle="1" w:styleId="BalloonTextChar">
    <w:name w:val="Balloon Text Char"/>
    <w:basedOn w:val="DefaultParagraphFont"/>
    <w:link w:val="BalloonText"/>
    <w:uiPriority w:val="99"/>
    <w:semiHidden/>
    <w:rsid w:val="00891BA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F13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96CD4-D1A1-4CE2-A202-9281BEC9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1324</Words>
  <Characters>6743</Characters>
  <Application>Microsoft Office Word</Application>
  <DocSecurity>0</DocSecurity>
  <Lines>187</Lines>
  <Paragraphs>72</Paragraphs>
  <ScaleCrop>false</ScaleCrop>
  <Company> </Company>
  <LinksUpToDate>false</LinksUpToDate>
  <CharactersWithSpaces>7995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2011-04-26T16:38:00Z</cp:lastPrinted>
  <dcterms:created xsi:type="dcterms:W3CDTF">2011-04-26T22:54:00Z</dcterms:created>
  <dcterms:modified xsi:type="dcterms:W3CDTF">2011-04-26T22:54:00Z</dcterms:modified>
</cp:coreProperties>
</file>