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2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D1F" w:rsidRPr="00383A4A"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2" w:name="titletop"/>
      <w:bookmarkStart w:id="3" w:name="titleend"/>
      <w:bookmarkEnd w:id="2"/>
      <w:bookmarkEnd w:id="3"/>
      <w:r w:rsidRPr="00383A4A">
        <w:rPr>
          <w:rFonts w:eastAsia="Calibri"/>
          <w:color w:val="000000" w:themeColor="text1"/>
          <w:u w:color="000000" w:themeColor="text1"/>
        </w:rPr>
        <w:t>TO AMEND SECTION 16</w:t>
      </w:r>
      <w:r w:rsidRPr="00383A4A">
        <w:rPr>
          <w:rFonts w:eastAsia="Calibri"/>
          <w:color w:val="000000" w:themeColor="text1"/>
          <w:u w:color="000000" w:themeColor="text1"/>
        </w:rPr>
        <w:noBreakHyphen/>
        <w:t>3</w:t>
      </w:r>
      <w:r w:rsidRPr="00383A4A">
        <w:rPr>
          <w:rFonts w:eastAsia="Calibri"/>
          <w:color w:val="000000" w:themeColor="text1"/>
          <w:u w:color="000000" w:themeColor="text1"/>
        </w:rPr>
        <w:noBreakHyphen/>
        <w:t>600 OF THE CODE OF LAWS OF SOUTH CAROLINA, 1976, RELATING TO ASSAULT AND BATTERY OFFENSES, SO AS TO SUBSTITUTE THE TERM “A PERSON” FOR THE TERM “AN ADULT”.</w:t>
      </w: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1.</w:t>
      </w:r>
      <w:r w:rsidRPr="00092774">
        <w:rPr>
          <w:color w:val="000000" w:themeColor="text1"/>
          <w:u w:color="000000" w:themeColor="text1"/>
        </w:rPr>
        <w:tab/>
        <w:t>Section 16</w:t>
      </w:r>
      <w:r w:rsidRPr="00092774">
        <w:rPr>
          <w:color w:val="000000" w:themeColor="text1"/>
          <w:u w:color="000000" w:themeColor="text1"/>
        </w:rPr>
        <w:noBreakHyphen/>
        <w:t>3</w:t>
      </w:r>
      <w:r w:rsidRPr="00092774">
        <w:rPr>
          <w:color w:val="000000" w:themeColor="text1"/>
          <w:u w:color="000000" w:themeColor="text1"/>
        </w:rPr>
        <w:noBreakHyphen/>
        <w:t>600(C) of the 1976 Code is amended to read:</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t>“(C)(1)</w:t>
      </w:r>
      <w:r w:rsidRPr="00092774">
        <w:rPr>
          <w:color w:val="000000" w:themeColor="text1"/>
          <w:u w:color="000000" w:themeColor="text1"/>
        </w:rPr>
        <w:tab/>
        <w:t xml:space="preserve">A person commits the offense of assault and battery in the first degree if the person unlawfully: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(a)</w:t>
      </w:r>
      <w:r w:rsidRPr="00092774">
        <w:rPr>
          <w:color w:val="000000" w:themeColor="text1"/>
          <w:u w:color="000000" w:themeColor="text1"/>
        </w:rPr>
        <w:tab/>
        <w:t xml:space="preserve">injures another person, and the act: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w:t>
      </w:r>
      <w:r w:rsidRPr="00092774">
        <w:rPr>
          <w:color w:val="000000" w:themeColor="text1"/>
          <w:u w:color="000000" w:themeColor="text1"/>
        </w:rPr>
        <w:tab/>
        <w:t xml:space="preserve">involves nonconsensual touching of the private parts of </w:t>
      </w:r>
      <w:r w:rsidRPr="00092774">
        <w:rPr>
          <w:strike/>
          <w:color w:val="000000" w:themeColor="text1"/>
          <w:u w:color="000000" w:themeColor="text1"/>
        </w:rPr>
        <w:t>an adult</w:t>
      </w:r>
      <w:r w:rsidRPr="00092774">
        <w:rPr>
          <w:color w:val="000000" w:themeColor="text1"/>
          <w:u w:color="000000" w:themeColor="text1"/>
        </w:rPr>
        <w:t xml:space="preserve"> </w:t>
      </w:r>
      <w:r w:rsidRPr="00092774">
        <w:rPr>
          <w:color w:val="000000" w:themeColor="text1"/>
          <w:u w:val="single" w:color="000000" w:themeColor="text1"/>
        </w:rPr>
        <w:t>a person</w:t>
      </w:r>
      <w:r w:rsidRPr="00092774">
        <w:rPr>
          <w:color w:val="000000" w:themeColor="text1"/>
          <w:u w:color="000000" w:themeColor="text1"/>
        </w:rPr>
        <w:t xml:space="preserve">, either under or above clothing, with lewd and lascivious intent;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(ii)</w:t>
      </w:r>
      <w:r w:rsidRPr="00092774">
        <w:rPr>
          <w:color w:val="000000" w:themeColor="text1"/>
          <w:u w:color="000000" w:themeColor="text1"/>
        </w:rPr>
        <w:tab/>
        <w:t xml:space="preserve">occurred during the commission of a robbery, burglary, kidnapping, or theft;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(b)</w:t>
      </w:r>
      <w:r w:rsidRPr="00092774">
        <w:rPr>
          <w:color w:val="000000" w:themeColor="text1"/>
          <w:u w:color="000000" w:themeColor="text1"/>
        </w:rPr>
        <w:tab/>
        <w:t xml:space="preserve">offers or attempts to injure another person with the present ability to do so, and the act: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w:t>
      </w:r>
      <w:r w:rsidRPr="00092774">
        <w:rPr>
          <w:color w:val="000000" w:themeColor="text1"/>
          <w:u w:color="000000" w:themeColor="text1"/>
        </w:rPr>
        <w:tab/>
        <w:t xml:space="preserve">is accomplished by means likely to produce death or great bodily injury;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(ii)</w:t>
      </w:r>
      <w:r w:rsidRPr="00092774">
        <w:rPr>
          <w:color w:val="000000" w:themeColor="text1"/>
          <w:u w:color="000000" w:themeColor="text1"/>
        </w:rPr>
        <w:tab/>
        <w:t xml:space="preserve">occurred during the commission of a robbery, burglary, kidnapping, or theft.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(2)</w:t>
      </w:r>
      <w:r w:rsidRPr="00092774">
        <w:rPr>
          <w:color w:val="000000" w:themeColor="text1"/>
          <w:u w:color="000000" w:themeColor="text1"/>
        </w:rPr>
        <w:tab/>
        <w:t>A person who violates this subsection is guilty of a felony, and, upon conviction, must be imprisoned for not more than ten years.</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(3)</w:t>
      </w:r>
      <w:r w:rsidRPr="00092774">
        <w:rPr>
          <w:color w:val="000000" w:themeColor="text1"/>
          <w:u w:color="000000" w:themeColor="text1"/>
        </w:rPr>
        <w:tab/>
        <w:t>Assault and battery in the first degree is a lesser</w:t>
      </w:r>
      <w:r w:rsidRPr="00092774">
        <w:rPr>
          <w:color w:val="000000" w:themeColor="text1"/>
          <w:u w:color="000000" w:themeColor="text1"/>
        </w:rPr>
        <w:noBreakHyphen/>
        <w:t>included offense of assault and battery of a high and aggravated nature, as defined in subsection (B)(1), and attempted murder, as defined in Section 16</w:t>
      </w:r>
      <w:r w:rsidRPr="00092774">
        <w:rPr>
          <w:color w:val="000000" w:themeColor="text1"/>
          <w:u w:color="000000" w:themeColor="text1"/>
        </w:rPr>
        <w:noBreakHyphen/>
        <w:t>3</w:t>
      </w:r>
      <w:r w:rsidRPr="00092774">
        <w:rPr>
          <w:color w:val="000000" w:themeColor="text1"/>
          <w:u w:color="000000" w:themeColor="text1"/>
        </w:rPr>
        <w:noBreakHyphen/>
        <w:t xml:space="preserve">29.”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2.</w:t>
      </w:r>
      <w:r w:rsidRPr="00092774">
        <w:rPr>
          <w:color w:val="000000" w:themeColor="text1"/>
          <w:u w:color="000000" w:themeColor="text1"/>
        </w:rPr>
        <w:tab/>
        <w:t>Section 16</w:t>
      </w:r>
      <w:r w:rsidRPr="00092774">
        <w:rPr>
          <w:color w:val="000000" w:themeColor="text1"/>
          <w:u w:color="000000" w:themeColor="text1"/>
        </w:rPr>
        <w:noBreakHyphen/>
        <w:t>3</w:t>
      </w:r>
      <w:r w:rsidRPr="00092774">
        <w:rPr>
          <w:color w:val="000000" w:themeColor="text1"/>
          <w:u w:color="000000" w:themeColor="text1"/>
        </w:rPr>
        <w:noBreakHyphen/>
        <w:t>600(D) of the 1976 Code is amended to read:</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t>“(D)(1)</w:t>
      </w:r>
      <w:r w:rsidRPr="00092774">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(a)</w:t>
      </w:r>
      <w:r w:rsidRPr="00092774">
        <w:rPr>
          <w:color w:val="000000" w:themeColor="text1"/>
          <w:u w:color="000000" w:themeColor="text1"/>
        </w:rPr>
        <w:tab/>
        <w:t xml:space="preserve">moderate bodily injury to another person results or moderate bodily injury to another person could have resulted;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(b)</w:t>
      </w:r>
      <w:r w:rsidRPr="00092774">
        <w:rPr>
          <w:color w:val="000000" w:themeColor="text1"/>
          <w:u w:color="000000" w:themeColor="text1"/>
        </w:rPr>
        <w:tab/>
        <w:t xml:space="preserve">the act involves the nonconsensual touching of the private parts of </w:t>
      </w:r>
      <w:r w:rsidRPr="00092774">
        <w:rPr>
          <w:strike/>
          <w:color w:val="000000" w:themeColor="text1"/>
          <w:u w:color="000000" w:themeColor="text1"/>
        </w:rPr>
        <w:t>an adult</w:t>
      </w:r>
      <w:r w:rsidRPr="00092774">
        <w:rPr>
          <w:color w:val="000000" w:themeColor="text1"/>
          <w:u w:color="000000" w:themeColor="text1"/>
        </w:rPr>
        <w:t xml:space="preserve"> </w:t>
      </w:r>
      <w:r w:rsidRPr="00092774">
        <w:rPr>
          <w:color w:val="000000" w:themeColor="text1"/>
          <w:u w:val="single" w:color="000000" w:themeColor="text1"/>
        </w:rPr>
        <w:t>a person</w:t>
      </w:r>
      <w:r w:rsidRPr="00092774">
        <w:rPr>
          <w:color w:val="000000" w:themeColor="text1"/>
          <w:u w:color="000000" w:themeColor="text1"/>
        </w:rPr>
        <w:t xml:space="preserve">, either under or above clothing.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(2)</w:t>
      </w:r>
      <w:r w:rsidRPr="00092774">
        <w:rPr>
          <w:color w:val="000000" w:themeColor="text1"/>
          <w:u w:color="000000" w:themeColor="text1"/>
        </w:rPr>
        <w:tab/>
        <w:t xml:space="preserve">A person who violates this subsection is guilty of a misdemeanor, and, upon conviction, must be fined not more than two thousand five hundred dollars, or imprisoned for not more than three years, or both.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(3)</w:t>
      </w:r>
      <w:r w:rsidRPr="00092774">
        <w:rPr>
          <w:color w:val="000000" w:themeColor="text1"/>
          <w:u w:color="000000" w:themeColor="text1"/>
        </w:rPr>
        <w:tab/>
        <w:t>Assault and battery in the second degree is a lesser</w:t>
      </w:r>
      <w:r w:rsidRPr="00092774">
        <w:rPr>
          <w:color w:val="000000" w:themeColor="text1"/>
          <w:u w:color="000000" w:themeColor="text1"/>
        </w:rPr>
        <w:noBreakHyphen/>
        <w:t>included offense of assault and battery in the first degree, as defined in subsection (C)(1), assault and battery of a high and aggravated nature, as defined in subsection (B)(1), and attempted murder, as defined in Section 16</w:t>
      </w:r>
      <w:r w:rsidRPr="00092774">
        <w:rPr>
          <w:color w:val="000000" w:themeColor="text1"/>
          <w:u w:color="000000" w:themeColor="text1"/>
        </w:rPr>
        <w:noBreakHyphen/>
        <w:t>3</w:t>
      </w:r>
      <w:r w:rsidRPr="00092774">
        <w:rPr>
          <w:color w:val="000000" w:themeColor="text1"/>
          <w:u w:color="000000" w:themeColor="text1"/>
        </w:rPr>
        <w:noBreakHyphen/>
        <w:t>29.”</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2774">
        <w:rPr>
          <w:color w:val="000000" w:themeColor="text1"/>
          <w:u w:color="000000" w:themeColor="text1"/>
        </w:rPr>
        <w:t>SECTION</w:t>
      </w:r>
      <w:r w:rsidRPr="00092774">
        <w:rPr>
          <w:color w:val="000000" w:themeColor="text1"/>
          <w:u w:color="000000" w:themeColor="text1"/>
        </w:rPr>
        <w:tab/>
        <w:t>3.</w:t>
      </w:r>
      <w:r w:rsidRPr="00092774">
        <w:rPr>
          <w:color w:val="000000" w:themeColor="text1"/>
          <w:u w:color="000000" w:themeColor="text1"/>
        </w:rPr>
        <w:tab/>
        <w:t>T</w:t>
      </w:r>
      <w:r w:rsidRPr="00092774">
        <w:rPr>
          <w:rFonts w:eastAsia="Times New Roman"/>
          <w:color w:val="000000" w:themeColor="text1"/>
          <w:szCs w:val="20"/>
          <w:u w:color="000000" w:themeColor="text1"/>
        </w:rPr>
        <w: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4.</w:t>
      </w:r>
      <w:r w:rsidRPr="00092774">
        <w:rPr>
          <w:color w:val="000000" w:themeColor="text1"/>
          <w:u w:color="000000" w:themeColor="text1"/>
        </w:rPr>
        <w:tab/>
        <w:t>This act takes effect upon approval of the Governor.</w:t>
      </w:r>
    </w:p>
    <w:p w:rsidR="000D628E" w:rsidRPr="00795BA1" w:rsidRDefault="000D628E" w:rsidP="000D6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5BA1">
        <w:rPr>
          <w:color w:val="000000" w:themeColor="text1"/>
          <w:u w:color="000000" w:themeColor="text1"/>
        </w:rPr>
        <w:t xml:space="preserve"> </w:t>
      </w:r>
    </w:p>
    <w:p w:rsidR="003E36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36F7" w:rsidRDefault="003E36F7" w:rsidP="003E36F7">
      <w:pPr>
        <w:suppressAutoHyphens/>
        <w:jc w:val="both"/>
        <w:rPr>
          <w:rFonts w:eastAsia="Times New Roman"/>
        </w:rPr>
      </w:pPr>
    </w:p>
    <w:sectPr w:rsidR="003E36F7" w:rsidSect="003E36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DA3" w:rsidRDefault="009D2DA3" w:rsidP="00522CE0">
      <w:r>
        <w:separator/>
      </w:r>
    </w:p>
  </w:endnote>
  <w:endnote w:type="continuationSeparator" w:id="0">
    <w:p w:rsidR="009D2DA3" w:rsidRDefault="009D2DA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67E9E1-D6BD-421C-9D8F-FB272AEE46EA}"/>
    <w:embedBold r:id="rId2" w:fontKey="{F619E253-C5FE-4ED2-8B42-13F1C2B4D154}"/>
  </w:font>
  <w:font w:name="Calibri">
    <w:panose1 w:val="020F0502020204030204"/>
    <w:charset w:val="00"/>
    <w:family w:val="swiss"/>
    <w:pitch w:val="variable"/>
    <w:sig w:usb0="A00002EF" w:usb1="4000207B" w:usb2="00000000" w:usb3="00000000" w:csb0="0000009F" w:csb1="00000000"/>
    <w:embedRegular r:id="rId3" w:fontKey="{70865C9E-7879-42EA-9E42-0ED0A9316617}"/>
  </w:font>
  <w:font w:name="Cambria">
    <w:panose1 w:val="02040503050406030204"/>
    <w:charset w:val="00"/>
    <w:family w:val="roman"/>
    <w:pitch w:val="variable"/>
    <w:sig w:usb0="A00002EF" w:usb1="4000004B" w:usb2="00000000" w:usb3="00000000" w:csb0="0000009F" w:csb1="00000000"/>
    <w:embedRegular r:id="rId4" w:fontKey="{25B7130D-6AD5-42F8-90AB-D8D3B9930E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FE" w:rsidRPr="003E36F7" w:rsidRDefault="003E36F7" w:rsidP="003E36F7">
    <w:pPr>
      <w:pStyle w:val="Footer"/>
      <w:tabs>
        <w:tab w:val="clear" w:pos="4680"/>
        <w:tab w:val="clear" w:pos="9360"/>
        <w:tab w:val="center" w:pos="2995"/>
      </w:tabs>
      <w:spacing w:before="120"/>
    </w:pPr>
    <w:r>
      <w:t>[854]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DA3" w:rsidRDefault="009D2DA3" w:rsidP="00522CE0">
      <w:r>
        <w:separator/>
      </w:r>
    </w:p>
  </w:footnote>
  <w:footnote w:type="continuationSeparator" w:id="0">
    <w:p w:rsidR="009D2DA3" w:rsidRDefault="009D2DA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108.JJG"/>
    <w:docVar w:name="CoverAttorneyInitials" w:val="JJG"/>
    <w:docVar w:name="CoverAttorneyLastName" w:val="Gentry"/>
    <w:docVar w:name="CoverBillType" w:val="b"/>
    <w:docVar w:name="DraftFileName" w:val="JUD0108.JJG.DOCX"/>
    <w:docVar w:name="DraftStenoName" w:val="Craft"/>
    <w:docVar w:name="dvBillNumber" w:val="854"/>
    <w:docVar w:name="dvBillNumberPrefix" w:val="S. "/>
    <w:docVar w:name="dvOriginalBody" w:val="Senate"/>
    <w:docVar w:name="fulldraftpath" w:val="L:\S-JUD\BILLS\Malloy\JUD0108.JJG.DOCX"/>
    <w:docVar w:name="NameofBody" w:val="S"/>
    <w:docVar w:name="SenatorFolderName" w:val="Malloy"/>
    <w:docVar w:name="VGROUP2" w:val="S-JUD"/>
  </w:docVars>
  <w:rsids>
    <w:rsidRoot w:val="00DA6965"/>
    <w:rsid w:val="000141EB"/>
    <w:rsid w:val="00042AC1"/>
    <w:rsid w:val="00046516"/>
    <w:rsid w:val="0006568F"/>
    <w:rsid w:val="000A4D08"/>
    <w:rsid w:val="000A6988"/>
    <w:rsid w:val="000B0720"/>
    <w:rsid w:val="000B5EAF"/>
    <w:rsid w:val="000D628E"/>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36346"/>
    <w:rsid w:val="00364389"/>
    <w:rsid w:val="003D6A5D"/>
    <w:rsid w:val="003D6E2B"/>
    <w:rsid w:val="003E36F7"/>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4D1F"/>
    <w:rsid w:val="005F15E4"/>
    <w:rsid w:val="00606D23"/>
    <w:rsid w:val="00641A16"/>
    <w:rsid w:val="006431BA"/>
    <w:rsid w:val="00644072"/>
    <w:rsid w:val="006B4B3C"/>
    <w:rsid w:val="006C74EA"/>
    <w:rsid w:val="00720D40"/>
    <w:rsid w:val="007318D4"/>
    <w:rsid w:val="00746551"/>
    <w:rsid w:val="00765784"/>
    <w:rsid w:val="007A4390"/>
    <w:rsid w:val="007C65B0"/>
    <w:rsid w:val="007E3B8F"/>
    <w:rsid w:val="007E5CB7"/>
    <w:rsid w:val="008222E7"/>
    <w:rsid w:val="008314D2"/>
    <w:rsid w:val="008804AE"/>
    <w:rsid w:val="00894939"/>
    <w:rsid w:val="008B2F42"/>
    <w:rsid w:val="008E185F"/>
    <w:rsid w:val="008E5870"/>
    <w:rsid w:val="008F023B"/>
    <w:rsid w:val="008F31ED"/>
    <w:rsid w:val="008F7524"/>
    <w:rsid w:val="00904E16"/>
    <w:rsid w:val="00927C62"/>
    <w:rsid w:val="00931A96"/>
    <w:rsid w:val="00983951"/>
    <w:rsid w:val="00984124"/>
    <w:rsid w:val="00984640"/>
    <w:rsid w:val="00995C37"/>
    <w:rsid w:val="009C118A"/>
    <w:rsid w:val="009D2DA3"/>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6FE"/>
    <w:rsid w:val="00DA47B9"/>
    <w:rsid w:val="00DA6965"/>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2825</Characters>
  <Application>Microsoft Office Word</Application>
  <DocSecurity>0</DocSecurity>
  <Lines>23</Lines>
  <Paragraphs>6</Paragraphs>
  <ScaleCrop>false</ScaleCrop>
  <Company> </Company>
  <LinksUpToDate>false</LinksUpToDate>
  <CharactersWithSpaces>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2011-04-27T14:06:00Z</dcterms:created>
  <dcterms:modified xsi:type="dcterms:W3CDTF">2011-04-27T14:06:00Z</dcterms:modified>
</cp:coreProperties>
</file>