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0074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PRESIDENT                          169,970     169,970     169,970     169,970     169,970     169,970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15,773,508   4,173,508  15,773,508   4,173,508  15,773,508   4,173,508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(347.67)    (215.73)    (347.67)    (215.73)    (347.67)    (215.73)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</w:t>
      </w:r>
      <w:r w:rsidRPr="0011682D">
        <w:rPr>
          <w:rFonts w:ascii="Letter Gothic" w:hAnsi="Letter Gothic"/>
          <w:i/>
          <w:sz w:val="18"/>
        </w:rPr>
        <w:t xml:space="preserve">    INFO RESOURCE CONSULTANT II                                                              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                                                (1.00)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10</w:t>
      </w:r>
      <w:r w:rsidRPr="0011682D">
        <w:rPr>
          <w:rFonts w:ascii="Letter Gothic" w:hAnsi="Letter Gothic"/>
          <w:i/>
          <w:sz w:val="18"/>
        </w:rPr>
        <w:t xml:space="preserve">    STUDENT SVCS PROG COORD I                                                                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                                                (4.00)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12</w:t>
      </w:r>
      <w:r w:rsidRPr="0011682D">
        <w:rPr>
          <w:rFonts w:ascii="Letter Gothic" w:hAnsi="Letter Gothic"/>
          <w:i/>
          <w:sz w:val="18"/>
        </w:rPr>
        <w:t xml:space="preserve">    BUILDING/GROUNDS SPEC I                                                                  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                                                (1.00)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UNCLASSIFIED POSITIONS          25,929,885   6,422,385  25,929,885   6,422,385  25,929,885   6,422,385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(385.25)    (226.23)    (385.25)    (226.23)    (385.25)    (226.23)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NEW POSITIONS                                                                              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17</w:t>
      </w:r>
      <w:r w:rsidRPr="0011682D">
        <w:rPr>
          <w:rFonts w:ascii="Letter Gothic" w:hAnsi="Letter Gothic"/>
          <w:i/>
          <w:sz w:val="18"/>
        </w:rPr>
        <w:t xml:space="preserve">    ASSISTANT PROFESSOR                                                                      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                                                (3.00)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19</w:t>
      </w:r>
      <w:r w:rsidRPr="0011682D">
        <w:rPr>
          <w:rFonts w:ascii="Letter Gothic" w:hAnsi="Letter Gothic"/>
          <w:i/>
          <w:sz w:val="18"/>
        </w:rPr>
        <w:t xml:space="preserve">    ACADEMIC PROGRAM DIRECTOR                                                                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                                                (1.75)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PERSONAL SERVICES          7,840,000               7,840,000               7,840,000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PERSONAL SERVICE           49,713,363  10,765,863  49,713,363  10,765,863  49,713,363  10,765,863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(733.92)    (442.96)    (733.92)    (442.96)    (744.67)    (442.96)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OTHER OPERATING EXPENSES         71,535,000              71,535,000              71,697,052     162,052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ALLOC EIA - TCHR RECRUITMENT     3,968,320               3,968,320               3,968,320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SPECIAL ITEMS               3,968,320               3,968,320               3,968,320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EDUCATION &amp; GENERAL        125,216,683  10,765,863 125,216,683  10,765,863 125,378,735  10,927,915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(733.92)    (442.96)    (733.92)    (442.96)    (744.67)    (442.96)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II. AUXILIARY ENTERPRISES                                                                   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CLASSIFIED POSITIONS             2,074,000               2,074,000               2,074,000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(59.11)                 (59.11)                 (59.11)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NEW POSITIONS                                                                              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37</w:t>
      </w:r>
      <w:r w:rsidRPr="0011682D">
        <w:rPr>
          <w:rFonts w:ascii="Letter Gothic" w:hAnsi="Letter Gothic"/>
          <w:i/>
          <w:sz w:val="18"/>
        </w:rPr>
        <w:t xml:space="preserve">    STUDENT SVCS PROG COORD II                                                               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                                                (1.00)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UNCLASSIFIED POSITIONS             335,500                 335,500                 335,500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 (3.00)                  (3.00)                  (3.00)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0075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OTHER PERSONAL SERVICES            640,500                 640,500                 640,500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TOTAL PERSONAL SERVICE            3,050,000               3,050,000               3,050,000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(62.11)                 (62.11)                 (63.11)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OTHER OPERATING EXPENSES          8,145,000               8,145,000               8,145,000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TOTAL AUXILIARY                   11,195,000              11,195,000              11,195,000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(62.11)                 (62.11)                 (63.11)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III. EMPLOYEE BENEFITS                                                                      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EMPLOYER CONTRIBUTIONS          14,765,230   2,920,230  14,765,230   2,920,230  14,765,230   2,920,230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FRINGE BENEFITS            14,765,230   2,920,230  14,765,230   2,920,230  14,765,230   2,920,230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EMPLOYEE BENEFITS           14,765,230   2,920,230  14,765,230   2,920,230  14,765,230   2,920,230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WINTHROP UNIVERSITY                                                                         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FUNDS AVAILABLE            151,176,913  13,686,093 151,176,913  13,686,093 151,338,965  13,848,145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TOTAL AUTHORIZED FTE POSITIONS      (796.03)    (442.96)    (796.03)    (442.96)    (807.78)    (442.96)                        </w:t>
      </w:r>
    </w:p>
    <w:p w:rsidR="008E434A" w:rsidRPr="0011682D" w:rsidRDefault="008E434A" w:rsidP="008E434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E434A" w:rsidRDefault="008E434A" w:rsidP="008E434A">
      <w:pPr>
        <w:spacing w:line="170" w:lineRule="exact"/>
        <w:rPr>
          <w:rFonts w:ascii="Letter Gothic" w:hAnsi="Letter Gothic"/>
          <w:sz w:val="18"/>
        </w:rPr>
      </w:pPr>
    </w:p>
    <w:sectPr w:rsidR="008E434A" w:rsidSect="008E434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8E4002-BF06-4333-8B0B-8167BC34D2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7E9759C-8CB0-4EC6-9D1C-94CCFCA1D3A0}"/>
    <w:embedItalic r:id="rId3" w:fontKey="{2437AAED-E74B-400A-B03D-107D015EAB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8518F0F-11E5-412B-91CA-E2471CEA83C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A592F1E-D140-4642-8F2A-380E2678F2A3}"/>
    <w:embedItalic r:id="rId6" w:fontKey="{92E09918-3568-4465-87F9-B3034D5941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2EC5A7C-18D7-430E-891A-B6B0DAC381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E434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4A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1600</Words>
  <Characters>9123</Characters>
  <Application>Microsoft Office Word</Application>
  <DocSecurity>0</DocSecurity>
  <Lines>76</Lines>
  <Paragraphs>21</Paragraphs>
  <ScaleCrop>false</ScaleCrop>
  <Company>LPITS</Company>
  <LinksUpToDate>false</LinksUpToDate>
  <CharactersWithSpaces>10702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