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5784">
        <w:rPr>
          <w:rFonts w:cs="Times New Roman"/>
          <w:b/>
        </w:rPr>
        <w:t>South Carolina General Assembly</w:t>
      </w: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5784">
        <w:rPr>
          <w:rFonts w:cs="Times New Roman"/>
        </w:rPr>
        <w:t>120th Session, 2013-2014</w:t>
      </w: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784" w:rsidRPr="003E5784" w:rsidRDefault="00A6772F"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A228, R233, S1076</w:t>
      </w: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5784">
        <w:rPr>
          <w:rFonts w:cs="Times New Roman"/>
          <w:b/>
        </w:rPr>
        <w:t>STATUS INFORMATION</w:t>
      </w: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5784">
        <w:rPr>
          <w:rFonts w:cs="Times New Roman"/>
        </w:rPr>
        <w:t>General Bill</w:t>
      </w: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5784">
        <w:rPr>
          <w:rFonts w:cs="Times New Roman"/>
        </w:rPr>
        <w:t>Sponsors: Senators Shealy and Hembree</w:t>
      </w: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5784">
        <w:rPr>
          <w:rFonts w:cs="Times New Roman"/>
        </w:rPr>
        <w:t>Document Path: l:\s-res\ks\035qual.kmm.ks.docx</w:t>
      </w: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868" w:rsidRDefault="00E42868"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4, 2014</w:t>
      </w:r>
    </w:p>
    <w:p w:rsidR="00E42868" w:rsidRDefault="00E42868"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29, 2014</w:t>
      </w:r>
    </w:p>
    <w:p w:rsidR="00E42868" w:rsidRDefault="00E42868"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15, 2014</w:t>
      </w:r>
    </w:p>
    <w:p w:rsidR="00E42868" w:rsidRDefault="00E42868"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2014</w:t>
      </w:r>
    </w:p>
    <w:p w:rsidR="00E42868" w:rsidRDefault="00E42868"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E42868" w:rsidRDefault="00E42868"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5784">
        <w:rPr>
          <w:rFonts w:cs="Times New Roman"/>
        </w:rPr>
        <w:t>Summary: Law enforcement personnel</w:t>
      </w: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784" w:rsidRPr="003E5784" w:rsidRDefault="003E5784" w:rsidP="003E5784">
      <w:pPr>
        <w:widowControl w:val="0"/>
        <w:tabs>
          <w:tab w:val="center" w:pos="590"/>
          <w:tab w:val="center" w:pos="1440"/>
          <w:tab w:val="left" w:pos="1872"/>
          <w:tab w:val="left" w:pos="9187"/>
        </w:tabs>
        <w:rPr>
          <w:rFonts w:cs="Times New Roman"/>
        </w:rPr>
      </w:pPr>
      <w:r w:rsidRPr="003E5784">
        <w:rPr>
          <w:rFonts w:cs="Times New Roman"/>
          <w:b/>
        </w:rPr>
        <w:t>HISTORY OF LEGISLATIVE ACTIONS</w:t>
      </w:r>
    </w:p>
    <w:p w:rsidR="003E5784" w:rsidRPr="003E5784" w:rsidRDefault="003E5784" w:rsidP="003E5784">
      <w:pPr>
        <w:widowControl w:val="0"/>
        <w:tabs>
          <w:tab w:val="center" w:pos="590"/>
          <w:tab w:val="center" w:pos="1440"/>
          <w:tab w:val="left" w:pos="1872"/>
          <w:tab w:val="left" w:pos="9187"/>
        </w:tabs>
        <w:rPr>
          <w:rFonts w:cs="Times New Roman"/>
        </w:rPr>
      </w:pPr>
    </w:p>
    <w:p w:rsidR="003E5784" w:rsidRPr="003E5784" w:rsidRDefault="003E5784" w:rsidP="003E5784">
      <w:pPr>
        <w:widowControl w:val="0"/>
        <w:tabs>
          <w:tab w:val="center" w:pos="590"/>
          <w:tab w:val="center" w:pos="1440"/>
          <w:tab w:val="left" w:pos="1872"/>
          <w:tab w:val="left" w:pos="9187"/>
        </w:tabs>
        <w:rPr>
          <w:rFonts w:cs="Times New Roman"/>
        </w:rPr>
      </w:pPr>
      <w:bookmarkStart w:id="0" w:name="_GoBack"/>
      <w:r w:rsidRPr="003E5784">
        <w:rPr>
          <w:rFonts w:cs="Times New Roman"/>
          <w:u w:val="single"/>
        </w:rPr>
        <w:tab/>
        <w:t>Date</w:t>
      </w:r>
      <w:r w:rsidRPr="003E5784">
        <w:rPr>
          <w:rFonts w:cs="Times New Roman"/>
          <w:u w:val="single"/>
        </w:rPr>
        <w:tab/>
        <w:t>Body</w:t>
      </w:r>
      <w:r w:rsidRPr="003E5784">
        <w:rPr>
          <w:rFonts w:cs="Times New Roman"/>
          <w:u w:val="single"/>
        </w:rPr>
        <w:tab/>
        <w:t>Action Description with journal page number</w:t>
      </w:r>
      <w:r w:rsidRPr="003E5784">
        <w:rPr>
          <w:rFonts w:cs="Times New Roman"/>
          <w:u w:val="single"/>
        </w:rPr>
        <w:tab/>
      </w:r>
      <w:bookmarkEnd w:id="0"/>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705D14">
        <w:rPr>
          <w:rFonts w:cs="Times New Roman"/>
        </w:rPr>
        <w:t>Introduced and read first time (</w:t>
      </w:r>
      <w:hyperlink r:id="rId7" w:history="1">
        <w:r w:rsidRPr="00705D14">
          <w:rPr>
            <w:rStyle w:val="Hyperlink"/>
            <w:rFonts w:cs="Times New Roman"/>
          </w:rPr>
          <w:t>Senate Journal</w:t>
        </w:r>
        <w:r w:rsidRPr="00705D14">
          <w:rPr>
            <w:rStyle w:val="Hyperlink"/>
            <w:rFonts w:cs="Times New Roman"/>
          </w:rPr>
          <w:noBreakHyphen/>
          <w:t>page 8</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705D14">
        <w:rPr>
          <w:rFonts w:cs="Times New Roman"/>
        </w:rPr>
        <w:t>Ref</w:t>
      </w:r>
      <w:r>
        <w:rPr>
          <w:rFonts w:cs="Times New Roman"/>
        </w:rPr>
        <w:t xml:space="preserve">erred to Committee on </w:t>
      </w:r>
      <w:r w:rsidRPr="00705D14">
        <w:rPr>
          <w:rFonts w:cs="Times New Roman"/>
          <w:b/>
        </w:rPr>
        <w:t>Judiciary</w:t>
      </w:r>
      <w:r>
        <w:rPr>
          <w:rFonts w:cs="Times New Roman"/>
        </w:rPr>
        <w:t xml:space="preserve"> </w:t>
      </w:r>
      <w:r w:rsidRPr="00705D14">
        <w:rPr>
          <w:rFonts w:cs="Times New Roman"/>
        </w:rPr>
        <w:t>(</w:t>
      </w:r>
      <w:hyperlink r:id="rId8" w:history="1">
        <w:r w:rsidRPr="00705D14">
          <w:rPr>
            <w:rStyle w:val="Hyperlink"/>
            <w:rFonts w:cs="Times New Roman"/>
          </w:rPr>
          <w:t>Senate Journal</w:t>
        </w:r>
        <w:r w:rsidRPr="00705D14">
          <w:rPr>
            <w:rStyle w:val="Hyperlink"/>
            <w:rFonts w:cs="Times New Roman"/>
          </w:rPr>
          <w:noBreakHyphen/>
          <w:t>page 8</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3/7/2014</w:t>
      </w:r>
      <w:r>
        <w:rPr>
          <w:rFonts w:cs="Times New Roman"/>
        </w:rPr>
        <w:tab/>
        <w:t>Senate</w:t>
      </w:r>
      <w:r>
        <w:rPr>
          <w:rFonts w:cs="Times New Roman"/>
        </w:rPr>
        <w:tab/>
      </w:r>
      <w:r w:rsidRPr="00705D14">
        <w:rPr>
          <w:rFonts w:cs="Times New Roman"/>
        </w:rPr>
        <w:t>Referred to Subcommittee: Hutto (ch), Corbin, Young</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705D14">
        <w:rPr>
          <w:rFonts w:cs="Times New Roman"/>
        </w:rPr>
        <w:t xml:space="preserve">Committee report: Favorable </w:t>
      </w:r>
      <w:r w:rsidRPr="00705D14">
        <w:rPr>
          <w:rFonts w:cs="Times New Roman"/>
          <w:b/>
        </w:rPr>
        <w:t>Judiciary</w:t>
      </w:r>
      <w:r>
        <w:rPr>
          <w:rFonts w:cs="Times New Roman"/>
        </w:rPr>
        <w:t xml:space="preserve"> </w:t>
      </w:r>
      <w:r w:rsidRPr="00705D14">
        <w:rPr>
          <w:rFonts w:cs="Times New Roman"/>
        </w:rPr>
        <w:t>(</w:t>
      </w:r>
      <w:hyperlink r:id="rId9" w:history="1">
        <w:r w:rsidRPr="00705D14">
          <w:rPr>
            <w:rStyle w:val="Hyperlink"/>
            <w:rFonts w:cs="Times New Roman"/>
          </w:rPr>
          <w:t>Senate Journal</w:t>
        </w:r>
        <w:r w:rsidRPr="00705D14">
          <w:rPr>
            <w:rStyle w:val="Hyperlink"/>
            <w:rFonts w:cs="Times New Roman"/>
          </w:rPr>
          <w:noBreakHyphen/>
          <w:t>page 20</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705D14">
        <w:rPr>
          <w:rFonts w:cs="Times New Roman"/>
        </w:rPr>
        <w:t>Amended (</w:t>
      </w:r>
      <w:hyperlink r:id="rId10" w:history="1">
        <w:r w:rsidRPr="00705D14">
          <w:rPr>
            <w:rStyle w:val="Hyperlink"/>
            <w:rFonts w:cs="Times New Roman"/>
          </w:rPr>
          <w:t>Senate Journal</w:t>
        </w:r>
        <w:r w:rsidRPr="00705D14">
          <w:rPr>
            <w:rStyle w:val="Hyperlink"/>
            <w:rFonts w:cs="Times New Roman"/>
          </w:rPr>
          <w:noBreakHyphen/>
          <w:t>page 43</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705D14">
        <w:rPr>
          <w:rFonts w:cs="Times New Roman"/>
        </w:rPr>
        <w:t>Read second time (</w:t>
      </w:r>
      <w:hyperlink r:id="rId11" w:history="1">
        <w:r w:rsidRPr="00705D14">
          <w:rPr>
            <w:rStyle w:val="Hyperlink"/>
            <w:rFonts w:cs="Times New Roman"/>
          </w:rPr>
          <w:t>Senate Journal</w:t>
        </w:r>
        <w:r w:rsidRPr="00705D14">
          <w:rPr>
            <w:rStyle w:val="Hyperlink"/>
            <w:rFonts w:cs="Times New Roman"/>
          </w:rPr>
          <w:noBreakHyphen/>
          <w:t>page 43</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705D14">
        <w:rPr>
          <w:rFonts w:cs="Times New Roman"/>
        </w:rPr>
        <w:t>Roll call Ayes</w:t>
      </w:r>
      <w:r>
        <w:rPr>
          <w:rFonts w:cs="Times New Roman"/>
        </w:rPr>
        <w:noBreakHyphen/>
      </w:r>
      <w:r w:rsidRPr="00705D14">
        <w:rPr>
          <w:rFonts w:cs="Times New Roman"/>
        </w:rPr>
        <w:t>39  Nays</w:t>
      </w:r>
      <w:r>
        <w:rPr>
          <w:rFonts w:cs="Times New Roman"/>
        </w:rPr>
        <w:noBreakHyphen/>
      </w:r>
      <w:r w:rsidRPr="00705D14">
        <w:rPr>
          <w:rFonts w:cs="Times New Roman"/>
        </w:rPr>
        <w:t>0 (</w:t>
      </w:r>
      <w:hyperlink r:id="rId12" w:history="1">
        <w:r w:rsidRPr="00705D14">
          <w:rPr>
            <w:rStyle w:val="Hyperlink"/>
            <w:rFonts w:cs="Times New Roman"/>
          </w:rPr>
          <w:t>Senate Journal</w:t>
        </w:r>
        <w:r w:rsidRPr="00705D14">
          <w:rPr>
            <w:rStyle w:val="Hyperlink"/>
            <w:rFonts w:cs="Times New Roman"/>
          </w:rPr>
          <w:noBreakHyphen/>
          <w:t>page 43</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705D14">
        <w:rPr>
          <w:rFonts w:cs="Times New Roman"/>
        </w:rPr>
        <w:t>Re</w:t>
      </w:r>
      <w:r>
        <w:rPr>
          <w:rFonts w:cs="Times New Roman"/>
        </w:rPr>
        <w:t xml:space="preserve">ad third time and sent to House </w:t>
      </w:r>
      <w:r w:rsidRPr="00705D14">
        <w:rPr>
          <w:rFonts w:cs="Times New Roman"/>
        </w:rPr>
        <w:t>(</w:t>
      </w:r>
      <w:hyperlink r:id="rId13" w:history="1">
        <w:r w:rsidRPr="00705D14">
          <w:rPr>
            <w:rStyle w:val="Hyperlink"/>
            <w:rFonts w:cs="Times New Roman"/>
          </w:rPr>
          <w:t>Senate Journal</w:t>
        </w:r>
        <w:r w:rsidRPr="00705D14">
          <w:rPr>
            <w:rStyle w:val="Hyperlink"/>
            <w:rFonts w:cs="Times New Roman"/>
          </w:rPr>
          <w:noBreakHyphen/>
          <w:t>page 27</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705D14">
        <w:rPr>
          <w:rFonts w:cs="Times New Roman"/>
        </w:rPr>
        <w:t>Introduced and read first time (</w:t>
      </w:r>
      <w:hyperlink r:id="rId14" w:history="1">
        <w:r w:rsidRPr="00705D14">
          <w:rPr>
            <w:rStyle w:val="Hyperlink"/>
            <w:rFonts w:cs="Times New Roman"/>
          </w:rPr>
          <w:t>House Journal</w:t>
        </w:r>
        <w:r w:rsidRPr="00705D14">
          <w:rPr>
            <w:rStyle w:val="Hyperlink"/>
            <w:rFonts w:cs="Times New Roman"/>
          </w:rPr>
          <w:noBreakHyphen/>
          <w:t>page 23</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705D14">
        <w:rPr>
          <w:rFonts w:cs="Times New Roman"/>
        </w:rPr>
        <w:t>Ref</w:t>
      </w:r>
      <w:r>
        <w:rPr>
          <w:rFonts w:cs="Times New Roman"/>
        </w:rPr>
        <w:t xml:space="preserve">erred to Committee on </w:t>
      </w:r>
      <w:r w:rsidRPr="00705D14">
        <w:rPr>
          <w:rFonts w:cs="Times New Roman"/>
          <w:b/>
        </w:rPr>
        <w:t>Judiciary</w:t>
      </w:r>
      <w:r>
        <w:rPr>
          <w:rFonts w:cs="Times New Roman"/>
        </w:rPr>
        <w:t xml:space="preserve"> </w:t>
      </w:r>
      <w:r w:rsidRPr="00705D14">
        <w:rPr>
          <w:rFonts w:cs="Times New Roman"/>
        </w:rPr>
        <w:t>(</w:t>
      </w:r>
      <w:hyperlink r:id="rId15" w:history="1">
        <w:r w:rsidRPr="00705D14">
          <w:rPr>
            <w:rStyle w:val="Hyperlink"/>
            <w:rFonts w:cs="Times New Roman"/>
          </w:rPr>
          <w:t>House Journal</w:t>
        </w:r>
        <w:r w:rsidRPr="00705D14">
          <w:rPr>
            <w:rStyle w:val="Hyperlink"/>
            <w:rFonts w:cs="Times New Roman"/>
          </w:rPr>
          <w:noBreakHyphen/>
          <w:t>page 23</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705D14">
        <w:rPr>
          <w:rFonts w:cs="Times New Roman"/>
        </w:rPr>
        <w:t>Commit</w:t>
      </w:r>
      <w:r>
        <w:rPr>
          <w:rFonts w:cs="Times New Roman"/>
        </w:rPr>
        <w:t xml:space="preserve">tee report: Favorable </w:t>
      </w:r>
      <w:r w:rsidRPr="00705D14">
        <w:rPr>
          <w:rFonts w:cs="Times New Roman"/>
          <w:b/>
        </w:rPr>
        <w:t>Judiciary</w:t>
      </w:r>
      <w:r>
        <w:rPr>
          <w:rFonts w:cs="Times New Roman"/>
        </w:rPr>
        <w:t xml:space="preserve"> </w:t>
      </w:r>
      <w:r w:rsidRPr="00705D14">
        <w:rPr>
          <w:rFonts w:cs="Times New Roman"/>
        </w:rPr>
        <w:t>(</w:t>
      </w:r>
      <w:hyperlink r:id="rId16" w:history="1">
        <w:r w:rsidRPr="00705D14">
          <w:rPr>
            <w:rStyle w:val="Hyperlink"/>
            <w:rFonts w:cs="Times New Roman"/>
          </w:rPr>
          <w:t>House Journal</w:t>
        </w:r>
        <w:r w:rsidRPr="00705D14">
          <w:rPr>
            <w:rStyle w:val="Hyperlink"/>
            <w:rFonts w:cs="Times New Roman"/>
          </w:rPr>
          <w:noBreakHyphen/>
          <w:t>page 5</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705D14">
        <w:rPr>
          <w:rFonts w:cs="Times New Roman"/>
        </w:rPr>
        <w:t>Read second time (</w:t>
      </w:r>
      <w:hyperlink r:id="rId17" w:history="1">
        <w:r w:rsidRPr="00705D14">
          <w:rPr>
            <w:rStyle w:val="Hyperlink"/>
            <w:rFonts w:cs="Times New Roman"/>
          </w:rPr>
          <w:t>House Journal</w:t>
        </w:r>
        <w:r w:rsidRPr="00705D14">
          <w:rPr>
            <w:rStyle w:val="Hyperlink"/>
            <w:rFonts w:cs="Times New Roman"/>
          </w:rPr>
          <w:noBreakHyphen/>
          <w:t>page 51</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705D14">
        <w:rPr>
          <w:rFonts w:cs="Times New Roman"/>
        </w:rPr>
        <w:t>Roll call Yeas</w:t>
      </w:r>
      <w:r>
        <w:rPr>
          <w:rFonts w:cs="Times New Roman"/>
        </w:rPr>
        <w:noBreakHyphen/>
      </w:r>
      <w:r w:rsidRPr="00705D14">
        <w:rPr>
          <w:rFonts w:cs="Times New Roman"/>
        </w:rPr>
        <w:t>105  Nays</w:t>
      </w:r>
      <w:r>
        <w:rPr>
          <w:rFonts w:cs="Times New Roman"/>
        </w:rPr>
        <w:noBreakHyphen/>
      </w:r>
      <w:r w:rsidRPr="00705D14">
        <w:rPr>
          <w:rFonts w:cs="Times New Roman"/>
        </w:rPr>
        <w:t>0 (</w:t>
      </w:r>
      <w:hyperlink r:id="rId18" w:history="1">
        <w:r w:rsidRPr="00705D14">
          <w:rPr>
            <w:rStyle w:val="Hyperlink"/>
            <w:rFonts w:cs="Times New Roman"/>
          </w:rPr>
          <w:t>House Journal</w:t>
        </w:r>
        <w:r w:rsidRPr="00705D14">
          <w:rPr>
            <w:rStyle w:val="Hyperlink"/>
            <w:rFonts w:cs="Times New Roman"/>
          </w:rPr>
          <w:noBreakHyphen/>
          <w:t>page 52</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705D14">
        <w:rPr>
          <w:rFonts w:cs="Times New Roman"/>
        </w:rPr>
        <w:t>Read third time and enrolled (</w:t>
      </w:r>
      <w:hyperlink r:id="rId19" w:history="1">
        <w:r w:rsidRPr="00705D14">
          <w:rPr>
            <w:rStyle w:val="Hyperlink"/>
            <w:rFonts w:cs="Times New Roman"/>
          </w:rPr>
          <w:t>House Journal</w:t>
        </w:r>
        <w:r w:rsidRPr="00705D14">
          <w:rPr>
            <w:rStyle w:val="Hyperlink"/>
            <w:rFonts w:cs="Times New Roman"/>
          </w:rPr>
          <w:noBreakHyphen/>
          <w:t>page 6</w:t>
        </w:r>
      </w:hyperlink>
      <w:r w:rsidRPr="00705D14">
        <w:rPr>
          <w:rFonts w:cs="Times New Roman"/>
        </w:rPr>
        <w:t>)</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705D14">
        <w:rPr>
          <w:rFonts w:cs="Times New Roman"/>
        </w:rPr>
        <w:t>Ratified R 233</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705D14">
        <w:rPr>
          <w:rFonts w:cs="Times New Roman"/>
        </w:rPr>
        <w:t>Signed By Governor</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705D14">
        <w:rPr>
          <w:rFonts w:cs="Times New Roman"/>
        </w:rPr>
        <w:t>Effective date 06/02/14</w:t>
      </w:r>
    </w:p>
    <w:p w:rsidR="00A6772F" w:rsidRDefault="00A6772F" w:rsidP="00A6772F">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705D14">
        <w:rPr>
          <w:rFonts w:cs="Times New Roman"/>
        </w:rPr>
        <w:t>Act No</w:t>
      </w:r>
      <w:r>
        <w:rPr>
          <w:rFonts w:cs="Times New Roman"/>
        </w:rPr>
        <w:t>. </w:t>
      </w:r>
      <w:r w:rsidRPr="00705D14">
        <w:rPr>
          <w:rFonts w:cs="Times New Roman"/>
        </w:rPr>
        <w:t>228</w:t>
      </w:r>
    </w:p>
    <w:p w:rsidR="00A6772F" w:rsidRDefault="00A6772F" w:rsidP="00A6772F">
      <w:pPr>
        <w:widowControl w:val="0"/>
        <w:tabs>
          <w:tab w:val="right" w:pos="1008"/>
          <w:tab w:val="left" w:pos="1152"/>
          <w:tab w:val="left" w:pos="1872"/>
          <w:tab w:val="left" w:pos="9187"/>
        </w:tabs>
        <w:ind w:left="2088" w:hanging="2088"/>
        <w:rPr>
          <w:rFonts w:cs="Times New Roman"/>
        </w:rPr>
      </w:pPr>
    </w:p>
    <w:p w:rsidR="003E5784" w:rsidRPr="003E5784" w:rsidRDefault="003E5784" w:rsidP="003E5784">
      <w:pPr>
        <w:widowControl w:val="0"/>
        <w:tabs>
          <w:tab w:val="right" w:pos="1008"/>
          <w:tab w:val="left" w:pos="1152"/>
          <w:tab w:val="left" w:pos="1872"/>
          <w:tab w:val="left" w:pos="9187"/>
        </w:tabs>
        <w:ind w:left="2088" w:hanging="2088"/>
        <w:rPr>
          <w:rFonts w:cs="Times New Roman"/>
        </w:rPr>
      </w:pP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5784">
        <w:rPr>
          <w:rFonts w:cs="Times New Roman"/>
          <w:b/>
        </w:rPr>
        <w:t>VERSIONS OF THIS BILL</w:t>
      </w:r>
    </w:p>
    <w:p w:rsidR="003E5784" w:rsidRPr="003E5784" w:rsidRDefault="003E5784"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784" w:rsidRPr="003E5784" w:rsidRDefault="00BC5AC3" w:rsidP="003E5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3E5784" w:rsidRPr="003E5784">
          <w:rPr>
            <w:rFonts w:cs="Times New Roman"/>
            <w:color w:val="0000FF" w:themeColor="hyperlink"/>
            <w:u w:val="single"/>
          </w:rPr>
          <w:t>3/4/2014</w:t>
        </w:r>
      </w:hyperlink>
    </w:p>
    <w:p w:rsidR="003E5784" w:rsidRPr="003E5784" w:rsidRDefault="00BC5AC3" w:rsidP="003E5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3E5784" w:rsidRPr="003E5784">
          <w:rPr>
            <w:rFonts w:cs="Times New Roman"/>
            <w:color w:val="0000FF" w:themeColor="hyperlink"/>
            <w:u w:val="single"/>
          </w:rPr>
          <w:t>4/9/2014</w:t>
        </w:r>
      </w:hyperlink>
    </w:p>
    <w:p w:rsidR="003E5784" w:rsidRPr="003E5784" w:rsidRDefault="00BC5AC3" w:rsidP="003E5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3E5784" w:rsidRPr="003E5784">
          <w:rPr>
            <w:rFonts w:cs="Times New Roman"/>
            <w:color w:val="0000FF" w:themeColor="hyperlink"/>
            <w:u w:val="single"/>
          </w:rPr>
          <w:t>4/15/2014</w:t>
        </w:r>
      </w:hyperlink>
    </w:p>
    <w:p w:rsidR="003E5784" w:rsidRPr="003E5784" w:rsidRDefault="00BC5AC3" w:rsidP="003E5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3E5784" w:rsidRPr="003E5784">
          <w:rPr>
            <w:rFonts w:cs="Times New Roman"/>
            <w:color w:val="0000FF" w:themeColor="hyperlink"/>
            <w:u w:val="single"/>
          </w:rPr>
          <w:t>5/14/2014</w:t>
        </w:r>
      </w:hyperlink>
    </w:p>
    <w:p w:rsidR="003E5784" w:rsidRPr="003E5784" w:rsidRDefault="003E5784" w:rsidP="003E5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5784" w:rsidRDefault="003E5784" w:rsidP="003E5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E5784" w:rsidSect="003E5784">
          <w:pgSz w:w="12240" w:h="15840" w:code="1"/>
          <w:pgMar w:top="1080" w:right="1440" w:bottom="1080" w:left="1440" w:header="720" w:footer="720" w:gutter="0"/>
          <w:pgNumType w:start="1"/>
          <w:cols w:space="720"/>
          <w:noEndnote/>
          <w:docGrid w:linePitch="360"/>
        </w:sectPr>
      </w:pPr>
    </w:p>
    <w:p w:rsidR="007213AA"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(A228, R233, S1076)</w:t>
      </w:r>
    </w:p>
    <w:p w:rsidR="007213AA" w:rsidRPr="008836A5"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213AA" w:rsidRPr="003E5784"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E5784">
        <w:rPr>
          <w:rFonts w:cs="Times New Roman"/>
          <w:b/>
          <w:color w:val="000000" w:themeColor="text1"/>
          <w:szCs w:val="36"/>
        </w:rPr>
        <w:t xml:space="preserve">AN ACT </w:t>
      </w:r>
      <w:r w:rsidRPr="003E5784">
        <w:rPr>
          <w:rFonts w:eastAsia="Times New Roman" w:cs="Times New Roman"/>
          <w:b/>
        </w:rPr>
        <w:t>TO AMEND SECTION 23</w:t>
      </w:r>
      <w:r w:rsidRPr="003E5784">
        <w:rPr>
          <w:rFonts w:eastAsia="Times New Roman" w:cs="Times New Roman"/>
          <w:b/>
        </w:rPr>
        <w:noBreakHyphen/>
        <w:t>31</w:t>
      </w:r>
      <w:r w:rsidRPr="003E5784">
        <w:rPr>
          <w:rFonts w:eastAsia="Times New Roman" w:cs="Times New Roman"/>
          <w:b/>
        </w:rPr>
        <w:noBreakHyphen/>
        <w:t>600, CODE OF LAWS OF SOUTH CAROLINA, 1976, RELATING TO IDENTIFICATION CARDS ISSUED TO AND FIREARM QUALIFICATION PROVIDED FOR RETIRED LAW ENFORCEMENT PERSONNEL, SO AS TO REVISE THE DEFINITION OF THE TERMS “IDENTIFICATION CARD” AND “QUALIFIED RETIRED LAW ENFORCEMENT OFFICER”, TO MAKE TECHNICAL CHANGES, TO PROVIDE THAT AN AGENCY OR DEPARTMENT OF THIS STATE MAY ISSUE IDENTIFICATION CARDS, AND TO ELIMINATE THE FEE IMPOSED TO OBTAIN AN IDENTIFICATION CARD.</w:t>
      </w: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52F16">
        <w:rPr>
          <w:rFonts w:eastAsia="Times New Roman" w:cs="Times New Roman"/>
        </w:rPr>
        <w:t>Be it enacted by the General Assembly of the State of South Carolina:</w:t>
      </w:r>
    </w:p>
    <w:p w:rsidR="007213AA"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213AA" w:rsidRPr="00AB6223"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AB6223">
        <w:rPr>
          <w:rFonts w:eastAsia="Times New Roman" w:cs="Times New Roman"/>
          <w:b/>
        </w:rPr>
        <w:t>Identification cards</w:t>
      </w: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52F16">
        <w:rPr>
          <w:rFonts w:cs="Times New Roman"/>
          <w:color w:val="000000" w:themeColor="text1"/>
          <w:u w:color="000000" w:themeColor="text1"/>
        </w:rPr>
        <w:t>SECTION</w:t>
      </w:r>
      <w:r w:rsidRPr="00052F16">
        <w:rPr>
          <w:rFonts w:cs="Times New Roman"/>
          <w:color w:val="000000" w:themeColor="text1"/>
          <w:u w:color="000000" w:themeColor="text1"/>
        </w:rPr>
        <w:tab/>
        <w:t>1.</w:t>
      </w:r>
      <w:r w:rsidRPr="00052F16">
        <w:rPr>
          <w:rFonts w:cs="Times New Roman"/>
          <w:color w:val="000000" w:themeColor="text1"/>
          <w:u w:color="000000" w:themeColor="text1"/>
        </w:rPr>
        <w:tab/>
        <w:t>Section 23</w:t>
      </w:r>
      <w:r>
        <w:rPr>
          <w:rFonts w:cs="Times New Roman"/>
          <w:color w:val="000000" w:themeColor="text1"/>
          <w:u w:color="000000" w:themeColor="text1"/>
        </w:rPr>
        <w:noBreakHyphen/>
      </w:r>
      <w:r w:rsidRPr="00052F16">
        <w:rPr>
          <w:rFonts w:cs="Times New Roman"/>
          <w:color w:val="000000" w:themeColor="text1"/>
          <w:u w:color="000000" w:themeColor="text1"/>
        </w:rPr>
        <w:t>31</w:t>
      </w:r>
      <w:r>
        <w:rPr>
          <w:rFonts w:cs="Times New Roman"/>
          <w:color w:val="000000" w:themeColor="text1"/>
          <w:u w:color="000000" w:themeColor="text1"/>
        </w:rPr>
        <w:noBreakHyphen/>
      </w:r>
      <w:r w:rsidRPr="00052F16">
        <w:rPr>
          <w:rFonts w:cs="Times New Roman"/>
          <w:color w:val="000000" w:themeColor="text1"/>
          <w:u w:color="000000" w:themeColor="text1"/>
        </w:rPr>
        <w:t>600 of the 1976 Code is amended to read:</w:t>
      </w: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52F16">
        <w:rPr>
          <w:rFonts w:cs="Times New Roman"/>
          <w:color w:val="000000" w:themeColor="text1"/>
          <w:u w:color="000000" w:themeColor="text1"/>
        </w:rPr>
        <w:tab/>
        <w:t>“Section 23</w:t>
      </w:r>
      <w:r>
        <w:rPr>
          <w:rFonts w:cs="Times New Roman"/>
          <w:color w:val="000000" w:themeColor="text1"/>
          <w:u w:color="000000" w:themeColor="text1"/>
        </w:rPr>
        <w:noBreakHyphen/>
      </w:r>
      <w:r w:rsidRPr="00052F16">
        <w:rPr>
          <w:rFonts w:cs="Times New Roman"/>
          <w:color w:val="000000" w:themeColor="text1"/>
          <w:u w:color="000000" w:themeColor="text1"/>
        </w:rPr>
        <w:t>31</w:t>
      </w:r>
      <w:r>
        <w:rPr>
          <w:rFonts w:cs="Times New Roman"/>
          <w:color w:val="000000" w:themeColor="text1"/>
          <w:u w:color="000000" w:themeColor="text1"/>
        </w:rPr>
        <w:noBreakHyphen/>
      </w:r>
      <w:r w:rsidRPr="00052F16">
        <w:rPr>
          <w:rFonts w:cs="Times New Roman"/>
          <w:color w:val="000000" w:themeColor="text1"/>
          <w:u w:color="000000" w:themeColor="text1"/>
        </w:rPr>
        <w:t>600.</w:t>
      </w:r>
      <w:r w:rsidRPr="00052F16">
        <w:rPr>
          <w:rFonts w:cs="Times New Roman"/>
          <w:color w:val="000000" w:themeColor="text1"/>
          <w:u w:color="000000" w:themeColor="text1"/>
        </w:rPr>
        <w:tab/>
      </w:r>
      <w:r w:rsidRPr="00052F16">
        <w:rPr>
          <w:rFonts w:cs="Times New Roman"/>
          <w:color w:val="000000"/>
        </w:rPr>
        <w:t>(A)</w:t>
      </w:r>
      <w:r w:rsidRPr="00052F16">
        <w:rPr>
          <w:rFonts w:cs="Times New Roman"/>
          <w:color w:val="000000"/>
        </w:rPr>
        <w:tab/>
        <w:t>For purposes of this section:</w:t>
      </w: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52F16">
        <w:rPr>
          <w:rFonts w:cs="Times New Roman"/>
          <w:color w:val="000000"/>
        </w:rPr>
        <w:tab/>
      </w:r>
      <w:r w:rsidRPr="00052F16">
        <w:rPr>
          <w:rFonts w:cs="Times New Roman"/>
          <w:color w:val="000000"/>
        </w:rPr>
        <w:tab/>
        <w:t>(1)</w:t>
      </w:r>
      <w:r w:rsidRPr="00052F16">
        <w:rPr>
          <w:rFonts w:cs="Times New Roman"/>
          <w:color w:val="000000"/>
        </w:rPr>
        <w:tab/>
      </w:r>
      <w:r w:rsidRPr="00AB6223">
        <w:rPr>
          <w:rFonts w:cs="Times New Roman"/>
          <w:color w:val="000000"/>
        </w:rPr>
        <w:t>‘</w:t>
      </w:r>
      <w:r w:rsidRPr="00052F16">
        <w:rPr>
          <w:rFonts w:cs="Times New Roman"/>
          <w:color w:val="000000"/>
        </w:rPr>
        <w:t>Identification card</w:t>
      </w:r>
      <w:r w:rsidRPr="00AB6223">
        <w:rPr>
          <w:rFonts w:cs="Times New Roman"/>
          <w:color w:val="000000"/>
        </w:rPr>
        <w:t>’</w:t>
      </w:r>
      <w:r w:rsidRPr="00052F16">
        <w:rPr>
          <w:rFonts w:cs="Times New Roman"/>
          <w:color w:val="000000"/>
        </w:rPr>
        <w:t xml:space="preserve"> is a photographic identification card complying with 18 U.S.C. Section 926C.</w:t>
      </w: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52F16">
        <w:rPr>
          <w:rFonts w:cs="Times New Roman"/>
          <w:color w:val="000000"/>
        </w:rPr>
        <w:tab/>
      </w:r>
      <w:r w:rsidRPr="00052F16">
        <w:rPr>
          <w:rFonts w:cs="Times New Roman"/>
          <w:color w:val="000000"/>
        </w:rPr>
        <w:tab/>
        <w:t>(2)</w:t>
      </w:r>
      <w:r w:rsidRPr="00052F16">
        <w:rPr>
          <w:rFonts w:cs="Times New Roman"/>
          <w:color w:val="000000"/>
        </w:rPr>
        <w:tab/>
      </w:r>
      <w:r w:rsidRPr="00AB6223">
        <w:rPr>
          <w:rFonts w:cs="Times New Roman"/>
          <w:color w:val="000000"/>
        </w:rPr>
        <w:t>‘</w:t>
      </w:r>
      <w:r w:rsidRPr="00052F16">
        <w:rPr>
          <w:rFonts w:cs="Times New Roman"/>
          <w:color w:val="000000"/>
        </w:rPr>
        <w:t>Qualified retired law enforcement officer</w:t>
      </w:r>
      <w:r w:rsidRPr="00AB6223">
        <w:rPr>
          <w:rFonts w:cs="Times New Roman"/>
          <w:color w:val="000000"/>
        </w:rPr>
        <w:t>’</w:t>
      </w:r>
      <w:r w:rsidRPr="00052F16">
        <w:rPr>
          <w:color w:val="000000"/>
        </w:rPr>
        <w:t xml:space="preserve"> </w:t>
      </w:r>
      <w:r w:rsidRPr="00052F16">
        <w:rPr>
          <w:rFonts w:cs="Times New Roman"/>
          <w:color w:val="000000"/>
        </w:rPr>
        <w:t>shall have the same meaning as in 18 U.S.C. Section 926C.</w:t>
      </w: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52F16">
        <w:rPr>
          <w:rFonts w:cs="Times New Roman"/>
          <w:color w:val="000000"/>
        </w:rPr>
        <w:tab/>
        <w:t>(B)</w:t>
      </w:r>
      <w:r w:rsidRPr="00052F16">
        <w:rPr>
          <w:rFonts w:cs="Times New Roman"/>
          <w:color w:val="000000"/>
        </w:rPr>
        <w:tab/>
        <w:t>An agency or department within this State</w:t>
      </w:r>
      <w:r w:rsidRPr="00052F16">
        <w:rPr>
          <w:color w:val="000000"/>
        </w:rPr>
        <w:t xml:space="preserve"> </w:t>
      </w:r>
      <w:r w:rsidRPr="00052F16">
        <w:rPr>
          <w:rFonts w:cs="Times New Roman"/>
          <w:color w:val="000000"/>
        </w:rPr>
        <w:t>may comply with</w:t>
      </w:r>
      <w:r w:rsidRPr="00052F16">
        <w:rPr>
          <w:color w:val="000000"/>
        </w:rPr>
        <w:t xml:space="preserve"> </w:t>
      </w:r>
      <w:r w:rsidRPr="00052F16">
        <w:rPr>
          <w:rFonts w:cs="Times New Roman"/>
          <w:color w:val="000000"/>
        </w:rPr>
        <w:t>18 U.S.C. Section 926C, by issuing an identification card to any</w:t>
      </w:r>
      <w:r w:rsidRPr="00052F16">
        <w:rPr>
          <w:color w:val="000000"/>
        </w:rPr>
        <w:t xml:space="preserve"> </w:t>
      </w:r>
      <w:r w:rsidRPr="00052F16">
        <w:rPr>
          <w:rFonts w:cs="Times New Roman"/>
          <w:color w:val="000000"/>
        </w:rPr>
        <w:t>qualified retired law enforcement officer. If the agency or department currently issues credentials to active law enforcement officers,</w:t>
      </w:r>
      <w:r w:rsidRPr="00052F16">
        <w:rPr>
          <w:color w:val="000000"/>
        </w:rPr>
        <w:t xml:space="preserve"> </w:t>
      </w:r>
      <w:r w:rsidRPr="00052F16">
        <w:rPr>
          <w:rFonts w:cs="Times New Roman"/>
          <w:color w:val="000000"/>
        </w:rPr>
        <w:t xml:space="preserve">the agency or department may comply with the requirements of this section by issuing the same credentials to qualified retired law enforcement officers. If the same credentials are issued, then the agency or department must stamp the credentials with the word </w:t>
      </w:r>
      <w:r w:rsidRPr="00AB6223">
        <w:rPr>
          <w:rFonts w:cs="Times New Roman"/>
          <w:color w:val="000000"/>
        </w:rPr>
        <w:t>‘</w:t>
      </w:r>
      <w:r w:rsidRPr="00052F16">
        <w:rPr>
          <w:rFonts w:cs="Times New Roman"/>
          <w:color w:val="000000"/>
        </w:rPr>
        <w:t>RETIRED</w:t>
      </w:r>
      <w:r w:rsidRPr="00AB6223">
        <w:rPr>
          <w:rFonts w:cs="Times New Roman"/>
          <w:color w:val="000000"/>
        </w:rPr>
        <w:t>’</w:t>
      </w:r>
      <w:r w:rsidRPr="00052F16">
        <w:rPr>
          <w:rFonts w:cs="Times New Roman"/>
          <w:color w:val="000000"/>
        </w:rPr>
        <w:t>.</w:t>
      </w: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52F16">
        <w:rPr>
          <w:rFonts w:cs="Times New Roman"/>
          <w:color w:val="000000"/>
        </w:rPr>
        <w:tab/>
        <w:t>(C)(1)</w:t>
      </w:r>
      <w:r w:rsidRPr="00052F16">
        <w:rPr>
          <w:rFonts w:cs="Times New Roman"/>
          <w:color w:val="000000"/>
        </w:rPr>
        <w:tab/>
        <w:t>Subject to the limitations of subsection (E), a qualified retired law enforcement officer may carry a concealed weapon in this State if</w:t>
      </w:r>
      <w:r w:rsidRPr="00052F16">
        <w:rPr>
          <w:color w:val="000000"/>
        </w:rPr>
        <w:t xml:space="preserve"> </w:t>
      </w:r>
      <w:r w:rsidRPr="00052F16">
        <w:rPr>
          <w:rFonts w:cs="Times New Roman"/>
          <w:color w:val="000000"/>
        </w:rPr>
        <w:t>the qualified retired law enforcement officer possesses an identification card</w:t>
      </w:r>
      <w:r w:rsidRPr="00052F16">
        <w:rPr>
          <w:color w:val="000000"/>
        </w:rPr>
        <w:t xml:space="preserve"> </w:t>
      </w:r>
      <w:r w:rsidRPr="00052F16">
        <w:rPr>
          <w:rFonts w:cs="Times New Roman"/>
          <w:color w:val="000000"/>
        </w:rPr>
        <w:t>along with a certification that</w:t>
      </w:r>
      <w:r w:rsidRPr="00052F16">
        <w:rPr>
          <w:color w:val="000000"/>
        </w:rPr>
        <w:t xml:space="preserve"> </w:t>
      </w:r>
      <w:r w:rsidRPr="00052F16">
        <w:rPr>
          <w:rFonts w:cs="Times New Roman"/>
          <w:color w:val="000000"/>
        </w:rPr>
        <w:t>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52F16">
        <w:rPr>
          <w:rFonts w:cs="Times New Roman"/>
          <w:color w:val="000000"/>
        </w:rPr>
        <w:lastRenderedPageBreak/>
        <w:tab/>
      </w:r>
      <w:r w:rsidRPr="00052F16">
        <w:rPr>
          <w:rFonts w:cs="Times New Roman"/>
          <w:color w:val="000000"/>
        </w:rPr>
        <w:tab/>
        <w:t>(2)</w:t>
      </w:r>
      <w:r w:rsidRPr="00052F16">
        <w:rPr>
          <w:rFonts w:cs="Times New Roman"/>
          <w:color w:val="000000"/>
        </w:rPr>
        <w:tab/>
        <w:t>The firearms certification required by this subsection may be reflected on the identification card or may be in a separate document carried with the identification card.</w:t>
      </w: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52F16">
        <w:rPr>
          <w:rFonts w:cs="Times New Roman"/>
          <w:color w:val="000000"/>
        </w:rPr>
        <w:tab/>
        <w:t>(D)</w:t>
      </w:r>
      <w:r w:rsidRPr="00052F16">
        <w:rPr>
          <w:rFonts w:cs="Times New Roman"/>
          <w:color w:val="000000"/>
        </w:rPr>
        <w:tab/>
        <w:t>The restrictions contained in Sections 23</w:t>
      </w:r>
      <w:r>
        <w:rPr>
          <w:rFonts w:cs="Times New Roman"/>
          <w:color w:val="000000"/>
        </w:rPr>
        <w:noBreakHyphen/>
      </w:r>
      <w:r w:rsidRPr="00052F16">
        <w:rPr>
          <w:rFonts w:cs="Times New Roman"/>
          <w:color w:val="000000"/>
        </w:rPr>
        <w:t>31</w:t>
      </w:r>
      <w:r>
        <w:rPr>
          <w:rFonts w:cs="Times New Roman"/>
          <w:color w:val="000000"/>
        </w:rPr>
        <w:noBreakHyphen/>
      </w:r>
      <w:r w:rsidRPr="00052F16">
        <w:rPr>
          <w:rFonts w:cs="Times New Roman"/>
          <w:color w:val="000000"/>
        </w:rPr>
        <w:t>220 and 23</w:t>
      </w:r>
      <w:r>
        <w:rPr>
          <w:rFonts w:cs="Times New Roman"/>
          <w:color w:val="000000"/>
        </w:rPr>
        <w:noBreakHyphen/>
      </w:r>
      <w:r w:rsidRPr="00052F16">
        <w:rPr>
          <w:rFonts w:cs="Times New Roman"/>
          <w:color w:val="000000"/>
        </w:rPr>
        <w:t>31</w:t>
      </w:r>
      <w:r>
        <w:rPr>
          <w:rFonts w:cs="Times New Roman"/>
          <w:color w:val="000000"/>
        </w:rPr>
        <w:noBreakHyphen/>
      </w:r>
      <w:r w:rsidRPr="00052F16">
        <w:rPr>
          <w:rFonts w:cs="Times New Roman"/>
          <w:color w:val="000000"/>
        </w:rPr>
        <w:t>225 are applicable to a person carrying a concealed weapon pursuant to this section.</w:t>
      </w: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52F16">
        <w:rPr>
          <w:rFonts w:cs="Times New Roman"/>
          <w:color w:val="000000" w:themeColor="text1"/>
          <w:u w:color="000000" w:themeColor="text1"/>
        </w:rPr>
        <w:tab/>
        <w:t>(E)</w:t>
      </w:r>
      <w:r w:rsidRPr="00052F16">
        <w:rPr>
          <w:rFonts w:cs="Times New Roman"/>
          <w:color w:val="000000" w:themeColor="text1"/>
          <w:u w:color="000000" w:themeColor="text1"/>
        </w:rPr>
        <w:tab/>
        <w:t>The agency or department</w:t>
      </w:r>
      <w:r w:rsidRPr="00052F16">
        <w:rPr>
          <w:color w:val="000000" w:themeColor="text1"/>
          <w:u w:color="000000" w:themeColor="text1"/>
        </w:rPr>
        <w:t xml:space="preserve"> </w:t>
      </w:r>
      <w:r w:rsidRPr="00052F16">
        <w:rPr>
          <w:rFonts w:cs="Times New Roman"/>
          <w:color w:val="000000" w:themeColor="text1"/>
          <w:u w:color="000000" w:themeColor="text1"/>
        </w:rPr>
        <w:t xml:space="preserve">must provide the </w:t>
      </w:r>
      <w:r w:rsidRPr="00052F16">
        <w:rPr>
          <w:rFonts w:cs="Times New Roman"/>
          <w:color w:val="000000" w:themeColor="text1"/>
        </w:rPr>
        <w:t>qualified</w:t>
      </w:r>
      <w:r w:rsidRPr="00052F16">
        <w:rPr>
          <w:rFonts w:cs="Times New Roman"/>
          <w:color w:val="000000" w:themeColor="text1"/>
          <w:u w:color="000000" w:themeColor="text1"/>
        </w:rPr>
        <w:t xml:space="preserve"> retired </w:t>
      </w:r>
      <w:r w:rsidRPr="00052F16">
        <w:rPr>
          <w:rFonts w:cs="Times New Roman"/>
          <w:color w:val="000000" w:themeColor="text1"/>
        </w:rPr>
        <w:t>law enforcement</w:t>
      </w:r>
      <w:r w:rsidRPr="00052F16">
        <w:rPr>
          <w:rFonts w:cs="Times New Roman"/>
          <w:color w:val="000000" w:themeColor="text1"/>
          <w:u w:color="000000" w:themeColor="text1"/>
        </w:rPr>
        <w:t xml:space="preserve"> officer with the opportunity to qualify to carry a firearm under the same standards for training and qualification for active law enforcement officers to carry firearms. However, the agency or department, as provided in 18 U. S. C. Section 926C, may require the </w:t>
      </w:r>
      <w:r w:rsidRPr="00052F16">
        <w:rPr>
          <w:rFonts w:cs="Times New Roman"/>
          <w:color w:val="000000" w:themeColor="text1"/>
        </w:rPr>
        <w:t>qualified</w:t>
      </w:r>
      <w:r w:rsidRPr="00052F16">
        <w:rPr>
          <w:rFonts w:cs="Times New Roman"/>
          <w:color w:val="000000" w:themeColor="text1"/>
          <w:u w:color="000000" w:themeColor="text1"/>
        </w:rPr>
        <w:t xml:space="preserve"> retired law </w:t>
      </w:r>
      <w:r w:rsidRPr="00052F16">
        <w:rPr>
          <w:rFonts w:cs="Times New Roman"/>
          <w:color w:val="000000" w:themeColor="text1"/>
        </w:rPr>
        <w:t>enforcement</w:t>
      </w:r>
      <w:r w:rsidRPr="00052F16">
        <w:rPr>
          <w:rFonts w:cs="Times New Roman"/>
          <w:color w:val="000000" w:themeColor="text1"/>
          <w:u w:color="000000" w:themeColor="text1"/>
        </w:rPr>
        <w:t xml:space="preserve"> officer to pay the actual expenses of the training and qualification.”</w:t>
      </w:r>
    </w:p>
    <w:p w:rsidR="007213AA"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213AA" w:rsidRPr="00AB6223"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AB6223">
        <w:rPr>
          <w:rFonts w:eastAsia="Times New Roman" w:cs="Times New Roman"/>
          <w:b/>
        </w:rPr>
        <w:t>Time effective</w:t>
      </w: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213AA" w:rsidRPr="00052F16" w:rsidRDefault="007213AA"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52F16">
        <w:rPr>
          <w:rFonts w:eastAsia="Times New Roman" w:cs="Times New Roman"/>
        </w:rPr>
        <w:t>SECTION</w:t>
      </w:r>
      <w:r w:rsidRPr="00052F16">
        <w:rPr>
          <w:rFonts w:eastAsia="Times New Roman" w:cs="Times New Roman"/>
        </w:rPr>
        <w:tab/>
        <w:t>2.</w:t>
      </w:r>
      <w:r w:rsidRPr="00052F16">
        <w:rPr>
          <w:rFonts w:eastAsia="Times New Roman" w:cs="Times New Roman"/>
        </w:rPr>
        <w:tab/>
        <w:t>This act takes effect upon approval by the Governor.</w:t>
      </w:r>
    </w:p>
    <w:p w:rsidR="007213AA" w:rsidRDefault="007213AA" w:rsidP="007213AA">
      <w:pPr>
        <w:tabs>
          <w:tab w:val="left" w:pos="1440"/>
          <w:tab w:val="left" w:pos="1800"/>
          <w:tab w:val="left" w:pos="2880"/>
        </w:tabs>
        <w:rPr>
          <w:color w:val="000000" w:themeColor="text1"/>
        </w:rPr>
      </w:pPr>
    </w:p>
    <w:p w:rsidR="007213AA" w:rsidRDefault="007213AA" w:rsidP="007213AA">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7213AA" w:rsidRDefault="007213AA" w:rsidP="007213AA">
      <w:pPr>
        <w:tabs>
          <w:tab w:val="left" w:pos="1440"/>
          <w:tab w:val="left" w:pos="1800"/>
          <w:tab w:val="left" w:pos="2880"/>
        </w:tabs>
        <w:rPr>
          <w:color w:val="000000" w:themeColor="text1"/>
        </w:rPr>
      </w:pPr>
    </w:p>
    <w:p w:rsidR="007213AA" w:rsidRDefault="007213AA" w:rsidP="007213AA">
      <w:pPr>
        <w:tabs>
          <w:tab w:val="left" w:pos="1440"/>
          <w:tab w:val="left" w:pos="1800"/>
          <w:tab w:val="left" w:pos="2880"/>
        </w:tabs>
        <w:rPr>
          <w:color w:val="000000" w:themeColor="text1"/>
        </w:rPr>
      </w:pPr>
      <w:r>
        <w:rPr>
          <w:color w:val="000000" w:themeColor="text1"/>
        </w:rPr>
        <w:t>Approved the 2</w:t>
      </w:r>
      <w:r w:rsidRPr="00E62361">
        <w:rPr>
          <w:color w:val="000000" w:themeColor="text1"/>
          <w:vertAlign w:val="superscript"/>
        </w:rPr>
        <w:t>nd</w:t>
      </w:r>
      <w:r>
        <w:rPr>
          <w:color w:val="000000" w:themeColor="text1"/>
        </w:rPr>
        <w:t xml:space="preserve"> day of June, 2014. </w:t>
      </w:r>
    </w:p>
    <w:p w:rsidR="007213AA" w:rsidRDefault="007213AA" w:rsidP="007213AA">
      <w:pPr>
        <w:tabs>
          <w:tab w:val="left" w:pos="1440"/>
          <w:tab w:val="left" w:pos="1800"/>
          <w:tab w:val="left" w:pos="2880"/>
        </w:tabs>
        <w:jc w:val="center"/>
        <w:rPr>
          <w:color w:val="000000" w:themeColor="text1"/>
        </w:rPr>
      </w:pPr>
    </w:p>
    <w:p w:rsidR="007213AA" w:rsidRDefault="007213AA" w:rsidP="007213AA">
      <w:pPr>
        <w:tabs>
          <w:tab w:val="left" w:pos="1440"/>
          <w:tab w:val="left" w:pos="1800"/>
          <w:tab w:val="left" w:pos="2880"/>
        </w:tabs>
        <w:jc w:val="center"/>
        <w:rPr>
          <w:color w:val="000000" w:themeColor="text1"/>
        </w:rPr>
      </w:pPr>
      <w:r>
        <w:rPr>
          <w:color w:val="000000" w:themeColor="text1"/>
        </w:rPr>
        <w:t>__________</w:t>
      </w:r>
    </w:p>
    <w:p w:rsidR="006758EC" w:rsidRDefault="006758EC" w:rsidP="0072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758EC" w:rsidSect="003E5784">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3CD" w:rsidRDefault="002E03CD" w:rsidP="007D5FAC">
      <w:r>
        <w:separator/>
      </w:r>
    </w:p>
  </w:endnote>
  <w:endnote w:type="continuationSeparator" w:id="0">
    <w:p w:rsidR="002E03CD" w:rsidRDefault="002E03C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84" w:rsidRPr="003E5784" w:rsidRDefault="003E5784" w:rsidP="003E5784">
    <w:pPr>
      <w:pStyle w:val="Footer"/>
      <w:tabs>
        <w:tab w:val="clear" w:pos="4680"/>
        <w:tab w:val="clear" w:pos="9360"/>
        <w:tab w:val="center" w:pos="3168"/>
      </w:tabs>
      <w:spacing w:before="120"/>
    </w:pPr>
    <w:r>
      <w:tab/>
    </w:r>
    <w:r w:rsidR="008F72C8">
      <w:fldChar w:fldCharType="begin"/>
    </w:r>
    <w:r w:rsidR="008F72C8">
      <w:instrText xml:space="preserve"> PAGE  \* MERGEFORMAT </w:instrText>
    </w:r>
    <w:r w:rsidR="008F72C8">
      <w:fldChar w:fldCharType="separate"/>
    </w:r>
    <w:r w:rsidR="00BC5AC3">
      <w:rPr>
        <w:noProof/>
      </w:rPr>
      <w:t>2</w:t>
    </w:r>
    <w:r w:rsidR="008F72C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84" w:rsidRDefault="003E5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3CD" w:rsidRDefault="002E03CD" w:rsidP="007D5FAC">
      <w:r>
        <w:separator/>
      </w:r>
    </w:p>
  </w:footnote>
  <w:footnote w:type="continuationSeparator" w:id="0">
    <w:p w:rsidR="002E03CD" w:rsidRDefault="002E03C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076"/>
    <w:docVar w:name="ActSecretary" w:val="Barden"/>
    <w:docVar w:name="ActSIdno" w:val="(251)  1076CM14"/>
    <w:docVar w:name="clipname" w:val="1076CM14"/>
    <w:docVar w:name="dvBillNumber" w:val="1076"/>
    <w:docVar w:name="dvBillNumberPrefix" w:val="S"/>
    <w:docVar w:name="dvOriginalBody" w:val="Senate"/>
    <w:docVar w:name="OrigSENATEBillNo" w:val="1076"/>
    <w:docVar w:name="SENATEACTFULLPATH" w:val="L:\COUNCIL\ACTS\1076CM14.DOCX"/>
    <w:docVar w:name="WhatActtype" w:val="AN ACT"/>
  </w:docVars>
  <w:rsids>
    <w:rsidRoot w:val="00E337E7"/>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7CBB"/>
    <w:rsid w:val="001519E2"/>
    <w:rsid w:val="001626DB"/>
    <w:rsid w:val="00170F30"/>
    <w:rsid w:val="00172771"/>
    <w:rsid w:val="001747A9"/>
    <w:rsid w:val="001750EA"/>
    <w:rsid w:val="001754BB"/>
    <w:rsid w:val="0018353C"/>
    <w:rsid w:val="00184AD0"/>
    <w:rsid w:val="001873C0"/>
    <w:rsid w:val="001A646B"/>
    <w:rsid w:val="001A75A0"/>
    <w:rsid w:val="001B5A28"/>
    <w:rsid w:val="001B65B6"/>
    <w:rsid w:val="001B78F9"/>
    <w:rsid w:val="001B7FF5"/>
    <w:rsid w:val="001C390F"/>
    <w:rsid w:val="001C50A7"/>
    <w:rsid w:val="001C6957"/>
    <w:rsid w:val="001D279C"/>
    <w:rsid w:val="001D3FAD"/>
    <w:rsid w:val="001D550F"/>
    <w:rsid w:val="001D5B5B"/>
    <w:rsid w:val="001E0CFB"/>
    <w:rsid w:val="001E47D6"/>
    <w:rsid w:val="001F1CCC"/>
    <w:rsid w:val="001F729C"/>
    <w:rsid w:val="00200C6E"/>
    <w:rsid w:val="0020112C"/>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0CEB"/>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5717"/>
    <w:rsid w:val="002B787D"/>
    <w:rsid w:val="002C0E95"/>
    <w:rsid w:val="002C3DB3"/>
    <w:rsid w:val="002C4C93"/>
    <w:rsid w:val="002C7D37"/>
    <w:rsid w:val="002D3267"/>
    <w:rsid w:val="002D73F6"/>
    <w:rsid w:val="002D7489"/>
    <w:rsid w:val="002D7F22"/>
    <w:rsid w:val="002E03CD"/>
    <w:rsid w:val="002E0E09"/>
    <w:rsid w:val="002E2659"/>
    <w:rsid w:val="002F1141"/>
    <w:rsid w:val="002F45B3"/>
    <w:rsid w:val="00304605"/>
    <w:rsid w:val="003049A0"/>
    <w:rsid w:val="00305689"/>
    <w:rsid w:val="0031739F"/>
    <w:rsid w:val="003219FC"/>
    <w:rsid w:val="0032380E"/>
    <w:rsid w:val="00325D1F"/>
    <w:rsid w:val="003348FE"/>
    <w:rsid w:val="00334EAC"/>
    <w:rsid w:val="003412E0"/>
    <w:rsid w:val="0034356D"/>
    <w:rsid w:val="00343A2D"/>
    <w:rsid w:val="00360108"/>
    <w:rsid w:val="00360D70"/>
    <w:rsid w:val="00364D3F"/>
    <w:rsid w:val="00366494"/>
    <w:rsid w:val="00370DA1"/>
    <w:rsid w:val="00372564"/>
    <w:rsid w:val="00372BAA"/>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7199"/>
    <w:rsid w:val="003D2A73"/>
    <w:rsid w:val="003E5784"/>
    <w:rsid w:val="00400828"/>
    <w:rsid w:val="004068D7"/>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31C5"/>
    <w:rsid w:val="004666F5"/>
    <w:rsid w:val="0047262C"/>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B00"/>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54FD"/>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758EC"/>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13AA"/>
    <w:rsid w:val="00731C9E"/>
    <w:rsid w:val="00731DEB"/>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3883"/>
    <w:rsid w:val="007D5FAC"/>
    <w:rsid w:val="007D60DE"/>
    <w:rsid w:val="007D6EB9"/>
    <w:rsid w:val="007E2084"/>
    <w:rsid w:val="007E3A81"/>
    <w:rsid w:val="007F338B"/>
    <w:rsid w:val="007F3574"/>
    <w:rsid w:val="007F6631"/>
    <w:rsid w:val="007F6D46"/>
    <w:rsid w:val="007F7184"/>
    <w:rsid w:val="00800AD0"/>
    <w:rsid w:val="00821AAF"/>
    <w:rsid w:val="0082613C"/>
    <w:rsid w:val="00826AB6"/>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2F60"/>
    <w:rsid w:val="008C325E"/>
    <w:rsid w:val="008D4AF6"/>
    <w:rsid w:val="008E03BA"/>
    <w:rsid w:val="008E1BCF"/>
    <w:rsid w:val="008F4CA1"/>
    <w:rsid w:val="008F510F"/>
    <w:rsid w:val="008F5F0A"/>
    <w:rsid w:val="008F72C8"/>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19B"/>
    <w:rsid w:val="00997D30"/>
    <w:rsid w:val="009A31B6"/>
    <w:rsid w:val="009A63D3"/>
    <w:rsid w:val="009B0FA5"/>
    <w:rsid w:val="009B6EA6"/>
    <w:rsid w:val="009B7E35"/>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1C8"/>
    <w:rsid w:val="00A46627"/>
    <w:rsid w:val="00A475E8"/>
    <w:rsid w:val="00A61397"/>
    <w:rsid w:val="00A62F8F"/>
    <w:rsid w:val="00A63C3D"/>
    <w:rsid w:val="00A64E80"/>
    <w:rsid w:val="00A6772F"/>
    <w:rsid w:val="00A73974"/>
    <w:rsid w:val="00A74007"/>
    <w:rsid w:val="00A86B82"/>
    <w:rsid w:val="00A96A62"/>
    <w:rsid w:val="00A9741D"/>
    <w:rsid w:val="00A9744F"/>
    <w:rsid w:val="00AA3A5F"/>
    <w:rsid w:val="00AA3FFC"/>
    <w:rsid w:val="00AA464A"/>
    <w:rsid w:val="00AA4D72"/>
    <w:rsid w:val="00AA64F5"/>
    <w:rsid w:val="00AA73CD"/>
    <w:rsid w:val="00AB1AB5"/>
    <w:rsid w:val="00AB2F1E"/>
    <w:rsid w:val="00AB355F"/>
    <w:rsid w:val="00AB6223"/>
    <w:rsid w:val="00AC0BD6"/>
    <w:rsid w:val="00AC14ED"/>
    <w:rsid w:val="00AD107E"/>
    <w:rsid w:val="00AD33E6"/>
    <w:rsid w:val="00AD422A"/>
    <w:rsid w:val="00AD4887"/>
    <w:rsid w:val="00AE3460"/>
    <w:rsid w:val="00AE42DA"/>
    <w:rsid w:val="00AE4DFB"/>
    <w:rsid w:val="00AE5B19"/>
    <w:rsid w:val="00AE678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4301"/>
    <w:rsid w:val="00B64FB6"/>
    <w:rsid w:val="00B72ED3"/>
    <w:rsid w:val="00B73571"/>
    <w:rsid w:val="00B74177"/>
    <w:rsid w:val="00B83DA1"/>
    <w:rsid w:val="00B846E9"/>
    <w:rsid w:val="00BB1593"/>
    <w:rsid w:val="00BB43F6"/>
    <w:rsid w:val="00BB7B1B"/>
    <w:rsid w:val="00BC5AC3"/>
    <w:rsid w:val="00BC5FF9"/>
    <w:rsid w:val="00BE36EB"/>
    <w:rsid w:val="00BE41F8"/>
    <w:rsid w:val="00BE71AE"/>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0F0"/>
    <w:rsid w:val="00D132DB"/>
    <w:rsid w:val="00D13C21"/>
    <w:rsid w:val="00D16DAA"/>
    <w:rsid w:val="00D17230"/>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7E7"/>
    <w:rsid w:val="00E33964"/>
    <w:rsid w:val="00E3462F"/>
    <w:rsid w:val="00E36231"/>
    <w:rsid w:val="00E42868"/>
    <w:rsid w:val="00E500F1"/>
    <w:rsid w:val="00E50370"/>
    <w:rsid w:val="00E5358E"/>
    <w:rsid w:val="00E5665F"/>
    <w:rsid w:val="00E60357"/>
    <w:rsid w:val="00E614B9"/>
    <w:rsid w:val="00E61B4C"/>
    <w:rsid w:val="00E63919"/>
    <w:rsid w:val="00E71D4E"/>
    <w:rsid w:val="00E73A0B"/>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3291"/>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58905CA9-983D-4F07-9045-8ADBAC0A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E57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AB6223"/>
    <w:rPr>
      <w:rFonts w:ascii="Tahoma" w:hAnsi="Tahoma" w:cs="Tahoma"/>
      <w:sz w:val="16"/>
      <w:szCs w:val="16"/>
    </w:rPr>
  </w:style>
  <w:style w:type="character" w:customStyle="1" w:styleId="BalloonTextChar">
    <w:name w:val="Balloon Text Char"/>
    <w:basedOn w:val="DefaultParagraphFont"/>
    <w:link w:val="BalloonText"/>
    <w:uiPriority w:val="99"/>
    <w:semiHidden/>
    <w:rsid w:val="00AB6223"/>
    <w:rPr>
      <w:rFonts w:ascii="Tahoma" w:hAnsi="Tahoma" w:cs="Tahoma"/>
      <w:sz w:val="16"/>
      <w:szCs w:val="16"/>
    </w:rPr>
  </w:style>
  <w:style w:type="table" w:styleId="TableGrid">
    <w:name w:val="Table Grid"/>
    <w:basedOn w:val="TableNormal"/>
    <w:uiPriority w:val="59"/>
    <w:rsid w:val="00E6391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E578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38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04-14.docx" TargetMode="External"/><Relationship Id="rId13" Type="http://schemas.openxmlformats.org/officeDocument/2006/relationships/hyperlink" Target="file:///H:\SJ%20Archive\2014\04-16-14.docx" TargetMode="External"/><Relationship Id="rId18" Type="http://schemas.openxmlformats.org/officeDocument/2006/relationships/hyperlink" Target="file:///H:\HJ%20Archive\2014\05-20-1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3-14\1076_20140409.docx" TargetMode="External"/><Relationship Id="rId7" Type="http://schemas.openxmlformats.org/officeDocument/2006/relationships/hyperlink" Target="file:///H:\SJ%20Archive\2014\03-04-14.docx" TargetMode="External"/><Relationship Id="rId12" Type="http://schemas.openxmlformats.org/officeDocument/2006/relationships/hyperlink" Target="file:///H:\SJ%20Archive\2014\04-15-14.docx" TargetMode="External"/><Relationship Id="rId17" Type="http://schemas.openxmlformats.org/officeDocument/2006/relationships/hyperlink" Target="file:///H:\HJ%20Archive\2014\05-20-14.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14\05-14-14.docx" TargetMode="External"/><Relationship Id="rId20" Type="http://schemas.openxmlformats.org/officeDocument/2006/relationships/hyperlink" Target="file:///p:\pprever\2013-14\1076_201403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4-15-14.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4\04-29-14.docx" TargetMode="External"/><Relationship Id="rId23" Type="http://schemas.openxmlformats.org/officeDocument/2006/relationships/hyperlink" Target="file:///p:\pprever\2013-14\1076_20140514.docx" TargetMode="External"/><Relationship Id="rId10" Type="http://schemas.openxmlformats.org/officeDocument/2006/relationships/hyperlink" Target="file:///H:\SJ%20Archive\2014\04-15-14.docx" TargetMode="External"/><Relationship Id="rId19" Type="http://schemas.openxmlformats.org/officeDocument/2006/relationships/hyperlink" Target="file:///H:\HJ%20Archive\2014\05-21-14.docx" TargetMode="External"/><Relationship Id="rId4" Type="http://schemas.openxmlformats.org/officeDocument/2006/relationships/webSettings" Target="webSettings.xml"/><Relationship Id="rId9" Type="http://schemas.openxmlformats.org/officeDocument/2006/relationships/hyperlink" Target="file:///H:\SJ%20Archive\2014\04-09-14.docx" TargetMode="External"/><Relationship Id="rId14" Type="http://schemas.openxmlformats.org/officeDocument/2006/relationships/hyperlink" Target="file:///H:\HJ%20Archive\2014\04-29-14.docx" TargetMode="External"/><Relationship Id="rId22" Type="http://schemas.openxmlformats.org/officeDocument/2006/relationships/hyperlink" Target="file:///p:\pprever\2013-14\1076_2014041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2D9A-DE4E-4335-BE2A-9F559130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1076: Law enforcement personnel - South Carolina Legislature Online</dc:title>
  <dc:subject/>
  <dc:creator>SandyBarden</dc:creator>
  <cp:keywords/>
  <dc:description/>
  <cp:lastModifiedBy>N Cumfer</cp:lastModifiedBy>
  <cp:revision>5</cp:revision>
  <cp:lastPrinted>2014-05-21T18:51:00Z</cp:lastPrinted>
  <dcterms:created xsi:type="dcterms:W3CDTF">2014-07-24T19:44:00Z</dcterms:created>
  <dcterms:modified xsi:type="dcterms:W3CDTF">2014-12-04T21:59:00Z</dcterms:modified>
</cp:coreProperties>
</file>